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15FE13" w14:textId="2A856B33" w:rsidR="00354304" w:rsidRPr="008A3791" w:rsidRDefault="00354304" w:rsidP="00354304">
      <w:pPr>
        <w:rPr>
          <w:rFonts w:ascii="游ゴシック" w:eastAsia="游ゴシック" w:hAnsi="游ゴシック"/>
          <w:b/>
          <w:color w:val="0095D5" w:themeColor="accent1"/>
          <w:sz w:val="28"/>
          <w:szCs w:val="28"/>
          <w:lang w:eastAsia="ja-JP"/>
        </w:rPr>
      </w:pPr>
      <w:bookmarkStart w:id="0" w:name="_Hlk206750298"/>
      <w:bookmarkEnd w:id="0"/>
      <w:r w:rsidRPr="008A3791">
        <w:rPr>
          <w:rFonts w:ascii="游ゴシック" w:eastAsia="游ゴシック" w:hAnsi="游ゴシック" w:hint="eastAsia"/>
          <w:b/>
          <w:color w:val="0095D5" w:themeColor="accent1"/>
          <w:sz w:val="28"/>
          <w:szCs w:val="28"/>
          <w:lang w:eastAsia="ja-JP"/>
        </w:rPr>
        <w:t>ゼンハイザーグループ</w:t>
      </w:r>
      <w:r w:rsidR="00AA5855" w:rsidRPr="008A3791">
        <w:rPr>
          <w:rFonts w:ascii="游ゴシック" w:eastAsia="游ゴシック" w:hAnsi="游ゴシック" w:hint="eastAsia"/>
          <w:b/>
          <w:color w:val="0095D5" w:themeColor="accent1"/>
          <w:sz w:val="28"/>
          <w:szCs w:val="28"/>
          <w:lang w:eastAsia="ja-JP"/>
        </w:rPr>
        <w:t>、</w:t>
      </w:r>
      <w:r w:rsidRPr="008A3791">
        <w:rPr>
          <w:rFonts w:ascii="游ゴシック" w:eastAsia="游ゴシック" w:hAnsi="游ゴシック" w:hint="eastAsia"/>
          <w:b/>
          <w:color w:val="0095D5" w:themeColor="accent1"/>
          <w:sz w:val="28"/>
          <w:szCs w:val="28"/>
          <w:lang w:eastAsia="ja-JP"/>
        </w:rPr>
        <w:t xml:space="preserve">IBC 2025 </w:t>
      </w:r>
      <w:r w:rsidR="00AA5855" w:rsidRPr="008A3791">
        <w:rPr>
          <w:rFonts w:ascii="游ゴシック" w:eastAsia="游ゴシック" w:hAnsi="游ゴシック" w:hint="eastAsia"/>
          <w:b/>
          <w:color w:val="0095D5" w:themeColor="accent1"/>
          <w:sz w:val="28"/>
          <w:szCs w:val="28"/>
          <w:lang w:eastAsia="ja-JP"/>
        </w:rPr>
        <w:t>へ出展</w:t>
      </w:r>
    </w:p>
    <w:p w14:paraId="6C944E5A" w14:textId="345E6BED" w:rsidR="00C9169D" w:rsidRPr="008A3791" w:rsidRDefault="41769113" w:rsidP="00354304">
      <w:pPr>
        <w:rPr>
          <w:rFonts w:ascii="游ゴシック" w:eastAsia="游ゴシック" w:hAnsi="游ゴシック"/>
          <w:b/>
          <w:bCs/>
          <w:sz w:val="24"/>
          <w:szCs w:val="24"/>
          <w:lang w:eastAsia="ja-JP"/>
        </w:rPr>
      </w:pPr>
      <w:r w:rsidRPr="4EB168F8">
        <w:rPr>
          <w:rFonts w:ascii="游ゴシック" w:eastAsia="游ゴシック" w:hAnsi="游ゴシック"/>
          <w:b/>
          <w:bCs/>
          <w:sz w:val="24"/>
          <w:szCs w:val="24"/>
          <w:lang w:eastAsia="ja-JP"/>
        </w:rPr>
        <w:t>オーディオシグナル</w:t>
      </w:r>
      <w:r w:rsidR="00354304" w:rsidRPr="4EB168F8">
        <w:rPr>
          <w:rFonts w:ascii="游ゴシック" w:eastAsia="游ゴシック" w:hAnsi="游ゴシック"/>
          <w:b/>
          <w:bCs/>
          <w:sz w:val="24"/>
          <w:szCs w:val="24"/>
          <w:lang w:eastAsia="ja-JP"/>
        </w:rPr>
        <w:t>チェーン</w:t>
      </w:r>
      <w:r w:rsidR="00AA5855" w:rsidRPr="4EB168F8">
        <w:rPr>
          <w:rFonts w:ascii="游ゴシック" w:eastAsia="游ゴシック" w:hAnsi="游ゴシック"/>
          <w:b/>
          <w:bCs/>
          <w:sz w:val="24"/>
          <w:szCs w:val="24"/>
          <w:lang w:eastAsia="ja-JP"/>
        </w:rPr>
        <w:t>のすべてをカバー</w:t>
      </w:r>
    </w:p>
    <w:p w14:paraId="705B6280" w14:textId="77777777" w:rsidR="00354304" w:rsidRPr="008A3791" w:rsidRDefault="00354304" w:rsidP="00354304">
      <w:pPr>
        <w:rPr>
          <w:rFonts w:ascii="游ゴシック" w:eastAsia="游ゴシック" w:hAnsi="游ゴシック"/>
          <w:lang w:eastAsia="ja-JP"/>
        </w:rPr>
      </w:pPr>
    </w:p>
    <w:p w14:paraId="384996BE" w14:textId="77777777" w:rsidR="00354304" w:rsidRPr="008A3791" w:rsidRDefault="00354304" w:rsidP="00354304">
      <w:pPr>
        <w:rPr>
          <w:rFonts w:ascii="游ゴシック" w:eastAsia="游ゴシック" w:hAnsi="游ゴシック"/>
          <w:lang w:eastAsia="ja-JP"/>
        </w:rPr>
      </w:pPr>
    </w:p>
    <w:p w14:paraId="0C73EDDB" w14:textId="328692E9" w:rsidR="00354304" w:rsidRPr="008A3791" w:rsidRDefault="00354304" w:rsidP="260F6F22">
      <w:pPr>
        <w:jc w:val="right"/>
        <w:rPr>
          <w:rFonts w:ascii="游ゴシック" w:eastAsia="游ゴシック" w:hAnsi="游ゴシック"/>
          <w:highlight w:val="yellow"/>
          <w:lang w:eastAsia="ja-JP"/>
        </w:rPr>
      </w:pPr>
      <w:r w:rsidRPr="4EB168F8">
        <w:rPr>
          <w:rFonts w:ascii="游ゴシック" w:eastAsia="游ゴシック" w:hAnsi="游ゴシック"/>
          <w:lang w:eastAsia="ja-JP"/>
        </w:rPr>
        <w:t>2025年8</w:t>
      </w:r>
      <w:r w:rsidRPr="00E2423D">
        <w:rPr>
          <w:rFonts w:ascii="游ゴシック" w:eastAsia="游ゴシック" w:hAnsi="游ゴシック"/>
          <w:lang w:eastAsia="ja-JP"/>
        </w:rPr>
        <w:t>月</w:t>
      </w:r>
      <w:r w:rsidR="123D5045" w:rsidRPr="00E2423D">
        <w:rPr>
          <w:rFonts w:ascii="游ゴシック" w:eastAsia="游ゴシック" w:hAnsi="游ゴシック"/>
          <w:lang w:eastAsia="ja-JP"/>
        </w:rPr>
        <w:t>28</w:t>
      </w:r>
      <w:r w:rsidRPr="00E2423D">
        <w:rPr>
          <w:rFonts w:ascii="游ゴシック" w:eastAsia="游ゴシック" w:hAnsi="游ゴシック"/>
          <w:lang w:eastAsia="ja-JP"/>
        </w:rPr>
        <w:t>日</w:t>
      </w:r>
    </w:p>
    <w:p w14:paraId="6C0E940B" w14:textId="3A7545AD" w:rsidR="00354304" w:rsidRPr="008A3791" w:rsidRDefault="00354304" w:rsidP="00354304">
      <w:pPr>
        <w:jc w:val="right"/>
        <w:rPr>
          <w:rFonts w:ascii="游ゴシック" w:eastAsia="游ゴシック" w:hAnsi="游ゴシック"/>
          <w:lang w:eastAsia="ja-JP"/>
        </w:rPr>
      </w:pPr>
      <w:r w:rsidRPr="008A3791">
        <w:rPr>
          <w:rFonts w:ascii="游ゴシック" w:eastAsia="游ゴシック" w:hAnsi="游ゴシック" w:hint="eastAsia"/>
          <w:lang w:eastAsia="ja-JP"/>
        </w:rPr>
        <w:t>ゼンハイザージャパン株式会社</w:t>
      </w:r>
    </w:p>
    <w:p w14:paraId="65D2E94C" w14:textId="77777777" w:rsidR="00AA5855" w:rsidRPr="008A3791" w:rsidRDefault="00AA5855" w:rsidP="00354304">
      <w:pPr>
        <w:jc w:val="right"/>
        <w:rPr>
          <w:rFonts w:ascii="游ゴシック" w:eastAsia="游ゴシック" w:hAnsi="游ゴシック"/>
          <w:lang w:eastAsia="ja-JP"/>
        </w:rPr>
      </w:pPr>
    </w:p>
    <w:p w14:paraId="4E4DE389" w14:textId="1D88E3FA" w:rsidR="00567063" w:rsidRPr="008A3791" w:rsidRDefault="008B0152" w:rsidP="00567063">
      <w:pPr>
        <w:rPr>
          <w:rFonts w:ascii="游ゴシック" w:eastAsia="游ゴシック" w:hAnsi="游ゴシック"/>
        </w:rPr>
      </w:pPr>
      <w:r w:rsidRPr="008A3791">
        <w:rPr>
          <w:rFonts w:ascii="游ゴシック" w:eastAsia="游ゴシック" w:hAnsi="游ゴシック"/>
          <w:noProof/>
        </w:rPr>
        <w:drawing>
          <wp:inline distT="0" distB="0" distL="0" distR="0" wp14:anchorId="279EA977" wp14:editId="1651D152">
            <wp:extent cx="5596074" cy="2691993"/>
            <wp:effectExtent l="0" t="0" r="5080" b="0"/>
            <wp:docPr id="1671025210" name="Grafik 1" descr="Ein Bild, das Kleidung, Person, draußen, Fischaug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025210" name="Grafik 1" descr="Ein Bild, das Kleidung, Person, draußen, Fischauge enthält.&#10;&#10;KI-generierte Inhalte können fehlerhaft sein."/>
                    <pic:cNvPicPr/>
                  </pic:nvPicPr>
                  <pic:blipFill rotWithShape="1">
                    <a:blip r:embed="rId11" cstate="print">
                      <a:extLst>
                        <a:ext uri="{28A0092B-C50C-407E-A947-70E740481C1C}">
                          <a14:useLocalDpi xmlns:a14="http://schemas.microsoft.com/office/drawing/2010/main" val="0"/>
                        </a:ext>
                      </a:extLst>
                    </a:blip>
                    <a:srcRect t="7437" b="7036"/>
                    <a:stretch>
                      <a:fillRect/>
                    </a:stretch>
                  </pic:blipFill>
                  <pic:spPr bwMode="auto">
                    <a:xfrm>
                      <a:off x="0" y="0"/>
                      <a:ext cx="5597525" cy="2692691"/>
                    </a:xfrm>
                    <a:prstGeom prst="rect">
                      <a:avLst/>
                    </a:prstGeom>
                    <a:ln>
                      <a:noFill/>
                    </a:ln>
                    <a:extLst>
                      <a:ext uri="{53640926-AAD7-44D8-BBD7-CCE9431645EC}">
                        <a14:shadowObscured xmlns:a14="http://schemas.microsoft.com/office/drawing/2010/main"/>
                      </a:ext>
                    </a:extLst>
                  </pic:spPr>
                </pic:pic>
              </a:graphicData>
            </a:graphic>
          </wp:inline>
        </w:drawing>
      </w:r>
    </w:p>
    <w:p w14:paraId="409915CF" w14:textId="77777777" w:rsidR="00354304" w:rsidRPr="008A3791" w:rsidRDefault="00354304" w:rsidP="00567063">
      <w:pPr>
        <w:rPr>
          <w:rStyle w:val="a8"/>
          <w:rFonts w:ascii="游ゴシック" w:eastAsia="游ゴシック" w:hAnsi="游ゴシック"/>
          <w:b w:val="0"/>
          <w:lang w:eastAsia="ja-JP"/>
        </w:rPr>
      </w:pPr>
    </w:p>
    <w:p w14:paraId="57E02D2F" w14:textId="60ECB0BB" w:rsidR="008B0152" w:rsidRPr="008A3791" w:rsidRDefault="00354304" w:rsidP="00132DA1">
      <w:pPr>
        <w:rPr>
          <w:rStyle w:val="a8"/>
          <w:rFonts w:ascii="游ゴシック" w:eastAsia="游ゴシック" w:hAnsi="游ゴシック"/>
          <w:b w:val="0"/>
          <w:szCs w:val="20"/>
          <w:lang w:eastAsia="ja-JP"/>
        </w:rPr>
      </w:pPr>
      <w:r w:rsidRPr="008A3791">
        <w:rPr>
          <w:rStyle w:val="a8"/>
          <w:rFonts w:ascii="游ゴシック" w:eastAsia="游ゴシック" w:hAnsi="游ゴシック" w:hint="eastAsia"/>
          <w:b w:val="0"/>
          <w:szCs w:val="20"/>
        </w:rPr>
        <w:t>（</w:t>
      </w:r>
      <w:proofErr w:type="spellStart"/>
      <w:r w:rsidRPr="008A3791">
        <w:rPr>
          <w:rStyle w:val="a8"/>
          <w:rFonts w:ascii="游ゴシック" w:eastAsia="游ゴシック" w:hAnsi="游ゴシック" w:hint="eastAsia"/>
          <w:b w:val="0"/>
          <w:szCs w:val="20"/>
        </w:rPr>
        <w:t>本資料は</w:t>
      </w:r>
      <w:proofErr w:type="spellEnd"/>
      <w:r w:rsidRPr="008A3791">
        <w:rPr>
          <w:rStyle w:val="a8"/>
          <w:rFonts w:ascii="游ゴシック" w:eastAsia="游ゴシック" w:hAnsi="游ゴシック" w:hint="eastAsia"/>
          <w:b w:val="0"/>
          <w:szCs w:val="20"/>
        </w:rPr>
        <w:t>、2025年</w:t>
      </w:r>
      <w:r w:rsidRPr="008A3791">
        <w:rPr>
          <w:rStyle w:val="a8"/>
          <w:rFonts w:ascii="游ゴシック" w:eastAsia="游ゴシック" w:hAnsi="游ゴシック" w:hint="eastAsia"/>
          <w:b w:val="0"/>
          <w:szCs w:val="20"/>
          <w:lang w:eastAsia="ja-JP"/>
        </w:rPr>
        <w:t>8</w:t>
      </w:r>
      <w:r w:rsidRPr="008A3791">
        <w:rPr>
          <w:rStyle w:val="a8"/>
          <w:rFonts w:ascii="游ゴシック" w:eastAsia="游ゴシック" w:hAnsi="游ゴシック" w:hint="eastAsia"/>
          <w:b w:val="0"/>
          <w:szCs w:val="20"/>
        </w:rPr>
        <w:t>月</w:t>
      </w:r>
      <w:r w:rsidRPr="008A3791">
        <w:rPr>
          <w:rStyle w:val="a8"/>
          <w:rFonts w:ascii="游ゴシック" w:eastAsia="游ゴシック" w:hAnsi="游ゴシック" w:hint="eastAsia"/>
          <w:b w:val="0"/>
          <w:szCs w:val="20"/>
          <w:lang w:eastAsia="ja-JP"/>
        </w:rPr>
        <w:t>7</w:t>
      </w:r>
      <w:proofErr w:type="spellStart"/>
      <w:r w:rsidRPr="008A3791">
        <w:rPr>
          <w:rStyle w:val="a8"/>
          <w:rFonts w:ascii="游ゴシック" w:eastAsia="游ゴシック" w:hAnsi="游ゴシック" w:hint="eastAsia"/>
          <w:b w:val="0"/>
          <w:szCs w:val="20"/>
        </w:rPr>
        <w:t>日に</w:t>
      </w:r>
      <w:proofErr w:type="spellEnd"/>
      <w:r w:rsidRPr="008A3791">
        <w:rPr>
          <w:rStyle w:val="a8"/>
          <w:rFonts w:ascii="游ゴシック" w:eastAsia="游ゴシック" w:hAnsi="游ゴシック" w:hint="eastAsia"/>
          <w:b w:val="0"/>
          <w:szCs w:val="20"/>
        </w:rPr>
        <w:t xml:space="preserve">Sennheiser electronic SE &amp; Co. </w:t>
      </w:r>
      <w:r w:rsidRPr="008A3791">
        <w:rPr>
          <w:rStyle w:val="a8"/>
          <w:rFonts w:ascii="游ゴシック" w:eastAsia="游ゴシック" w:hAnsi="游ゴシック" w:hint="eastAsia"/>
          <w:b w:val="0"/>
          <w:szCs w:val="20"/>
          <w:lang w:eastAsia="ja-JP"/>
        </w:rPr>
        <w:t>KGより発表されたプレスリリースの抄訳です）</w:t>
      </w:r>
    </w:p>
    <w:p w14:paraId="6E4628EF" w14:textId="77777777" w:rsidR="00354304" w:rsidRPr="008A3791" w:rsidRDefault="00354304" w:rsidP="00132DA1">
      <w:pPr>
        <w:rPr>
          <w:rStyle w:val="a8"/>
          <w:rFonts w:ascii="游ゴシック" w:eastAsia="游ゴシック" w:hAnsi="游ゴシック"/>
          <w:b w:val="0"/>
          <w:szCs w:val="20"/>
          <w:lang w:eastAsia="ja-JP"/>
        </w:rPr>
      </w:pPr>
    </w:p>
    <w:p w14:paraId="387B2902" w14:textId="2B014C71" w:rsidR="00567063" w:rsidRPr="008A3791" w:rsidRDefault="00C9169D" w:rsidP="4EB168F8">
      <w:pPr>
        <w:rPr>
          <w:rFonts w:ascii="游ゴシック" w:eastAsia="游ゴシック" w:hAnsi="游ゴシック"/>
          <w:b/>
          <w:bCs/>
          <w:lang w:eastAsia="ja-JP"/>
        </w:rPr>
      </w:pPr>
      <w:r w:rsidRPr="4EB168F8">
        <w:rPr>
          <w:rFonts w:ascii="游ゴシック" w:eastAsia="游ゴシック" w:hAnsi="游ゴシック"/>
          <w:b/>
          <w:bCs/>
          <w:lang w:eastAsia="ja-JP"/>
        </w:rPr>
        <w:t xml:space="preserve">2025年8月7日 </w:t>
      </w:r>
      <w:r w:rsidR="009D7F42" w:rsidRPr="4EB168F8">
        <w:rPr>
          <w:rFonts w:ascii="游ゴシック" w:eastAsia="游ゴシック" w:hAnsi="游ゴシック"/>
          <w:b/>
          <w:bCs/>
          <w:lang w:eastAsia="ja-JP"/>
        </w:rPr>
        <w:t xml:space="preserve">ヴェーデマルク </w:t>
      </w:r>
      <w:r w:rsidRPr="4EB168F8">
        <w:rPr>
          <w:rFonts w:ascii="游ゴシック" w:eastAsia="游ゴシック" w:hAnsi="游ゴシック"/>
          <w:b/>
          <w:bCs/>
          <w:lang w:eastAsia="ja-JP"/>
        </w:rPr>
        <w:t xml:space="preserve">– </w:t>
      </w:r>
      <w:r w:rsidR="009D7F42" w:rsidRPr="4EB168F8">
        <w:rPr>
          <w:rFonts w:ascii="游ゴシック" w:eastAsia="游ゴシック" w:hAnsi="游ゴシック"/>
          <w:b/>
          <w:bCs/>
          <w:lang w:eastAsia="ja-JP"/>
        </w:rPr>
        <w:t>ゼンハイザーグループは、2025年9月12日から15日にオランダ・アムステルダムで開催される</w:t>
      </w:r>
      <w:r w:rsidRPr="4EB168F8">
        <w:rPr>
          <w:rFonts w:ascii="游ゴシック" w:eastAsia="游ゴシック" w:hAnsi="游ゴシック"/>
          <w:b/>
          <w:bCs/>
          <w:lang w:eastAsia="ja-JP"/>
        </w:rPr>
        <w:t>IBC 2025 に</w:t>
      </w:r>
      <w:r w:rsidR="009D7F42" w:rsidRPr="4EB168F8">
        <w:rPr>
          <w:rFonts w:ascii="游ゴシック" w:eastAsia="游ゴシック" w:hAnsi="游ゴシック"/>
          <w:b/>
          <w:bCs/>
          <w:lang w:eastAsia="ja-JP"/>
        </w:rPr>
        <w:t>出展します。展示ブースでは、</w:t>
      </w:r>
      <w:r w:rsidRPr="4EB168F8">
        <w:rPr>
          <w:rFonts w:ascii="游ゴシック" w:eastAsia="游ゴシック" w:hAnsi="游ゴシック"/>
          <w:b/>
          <w:bCs/>
          <w:lang w:eastAsia="ja-JP"/>
        </w:rPr>
        <w:t>プロ</w:t>
      </w:r>
      <w:r w:rsidR="3822B486" w:rsidRPr="4EB168F8">
        <w:rPr>
          <w:rFonts w:ascii="游ゴシック" w:eastAsia="游ゴシック" w:hAnsi="游ゴシック"/>
          <w:b/>
          <w:bCs/>
          <w:lang w:eastAsia="ja-JP"/>
        </w:rPr>
        <w:t>向け</w:t>
      </w:r>
      <w:r w:rsidRPr="4EB168F8">
        <w:rPr>
          <w:rFonts w:ascii="游ゴシック" w:eastAsia="游ゴシック" w:hAnsi="游ゴシック"/>
          <w:b/>
          <w:bCs/>
          <w:lang w:eastAsia="ja-JP"/>
        </w:rPr>
        <w:t>メディアコンテンツとエンターテインメント体験のためのオーディオソリューションを</w:t>
      </w:r>
      <w:r w:rsidR="009D7F42" w:rsidRPr="4EB168F8">
        <w:rPr>
          <w:rFonts w:ascii="游ゴシック" w:eastAsia="游ゴシック" w:hAnsi="游ゴシック"/>
          <w:b/>
          <w:bCs/>
          <w:lang w:eastAsia="ja-JP"/>
        </w:rPr>
        <w:t>ご用意いたします</w:t>
      </w:r>
      <w:r w:rsidRPr="4EB168F8">
        <w:rPr>
          <w:rFonts w:ascii="游ゴシック" w:eastAsia="游ゴシック" w:hAnsi="游ゴシック"/>
          <w:b/>
          <w:bCs/>
          <w:lang w:eastAsia="ja-JP"/>
        </w:rPr>
        <w:t>。オーディオホールの</w:t>
      </w:r>
      <w:r w:rsidR="00E11C30" w:rsidRPr="4EB168F8">
        <w:rPr>
          <w:rFonts w:ascii="游ゴシック" w:eastAsia="游ゴシック" w:hAnsi="游ゴシック"/>
          <w:b/>
          <w:bCs/>
          <w:lang w:eastAsia="ja-JP"/>
        </w:rPr>
        <w:t>展示ブース</w:t>
      </w:r>
      <w:r w:rsidR="00737546" w:rsidRPr="4EB168F8">
        <w:rPr>
          <w:rFonts w:ascii="游ゴシック" w:eastAsia="游ゴシック" w:hAnsi="游ゴシック"/>
          <w:b/>
          <w:bCs/>
          <w:lang w:eastAsia="ja-JP"/>
        </w:rPr>
        <w:t xml:space="preserve"> </w:t>
      </w:r>
      <w:r w:rsidRPr="4EB168F8">
        <w:rPr>
          <w:rFonts w:ascii="游ゴシック" w:eastAsia="游ゴシック" w:hAnsi="游ゴシック"/>
          <w:b/>
          <w:bCs/>
          <w:lang w:eastAsia="ja-JP"/>
        </w:rPr>
        <w:t>8D50</w:t>
      </w:r>
      <w:r w:rsidR="00737546" w:rsidRPr="4EB168F8">
        <w:rPr>
          <w:rFonts w:ascii="游ゴシック" w:eastAsia="游ゴシック" w:hAnsi="游ゴシック"/>
          <w:b/>
          <w:bCs/>
          <w:lang w:eastAsia="ja-JP"/>
        </w:rPr>
        <w:t xml:space="preserve"> </w:t>
      </w:r>
      <w:r w:rsidRPr="4EB168F8">
        <w:rPr>
          <w:rFonts w:ascii="游ゴシック" w:eastAsia="游ゴシック" w:hAnsi="游ゴシック"/>
          <w:b/>
          <w:bCs/>
          <w:lang w:eastAsia="ja-JP"/>
        </w:rPr>
        <w:t>では、</w:t>
      </w:r>
      <w:r w:rsidR="00220F60" w:rsidRPr="4EB168F8">
        <w:rPr>
          <w:rFonts w:ascii="游ゴシック" w:eastAsia="游ゴシック" w:hAnsi="游ゴシック"/>
          <w:b/>
          <w:bCs/>
          <w:lang w:eastAsia="ja-JP"/>
        </w:rPr>
        <w:t>Neumannの新製品を含む当グループの</w:t>
      </w:r>
      <w:r w:rsidRPr="4EB168F8">
        <w:rPr>
          <w:rFonts w:ascii="游ゴシック" w:eastAsia="游ゴシック" w:hAnsi="游ゴシック"/>
          <w:b/>
          <w:bCs/>
          <w:lang w:eastAsia="ja-JP"/>
        </w:rPr>
        <w:t>録音、モニタリング、プレイアウトのためのオーディオ</w:t>
      </w:r>
      <w:r w:rsidR="00220F60" w:rsidRPr="4EB168F8">
        <w:rPr>
          <w:rFonts w:ascii="游ゴシック" w:eastAsia="游ゴシック" w:hAnsi="游ゴシック"/>
          <w:b/>
          <w:bCs/>
          <w:lang w:eastAsia="ja-JP"/>
        </w:rPr>
        <w:t>ソリューション</w:t>
      </w:r>
      <w:r w:rsidRPr="4EB168F8">
        <w:rPr>
          <w:rFonts w:ascii="游ゴシック" w:eastAsia="游ゴシック" w:hAnsi="游ゴシック"/>
          <w:b/>
          <w:bCs/>
          <w:lang w:eastAsia="ja-JP"/>
        </w:rPr>
        <w:t>を</w:t>
      </w:r>
      <w:r w:rsidR="00220F60" w:rsidRPr="4EB168F8">
        <w:rPr>
          <w:rFonts w:ascii="游ゴシック" w:eastAsia="游ゴシック" w:hAnsi="游ゴシック"/>
          <w:b/>
          <w:bCs/>
          <w:lang w:eastAsia="ja-JP"/>
        </w:rPr>
        <w:t>ご体験いただけます。</w:t>
      </w:r>
    </w:p>
    <w:p w14:paraId="25523F0E" w14:textId="77777777" w:rsidR="00C9169D" w:rsidRPr="008A3791" w:rsidRDefault="00C9169D" w:rsidP="00132DA1">
      <w:pPr>
        <w:rPr>
          <w:rStyle w:val="a8"/>
          <w:rFonts w:ascii="游ゴシック" w:eastAsia="游ゴシック" w:hAnsi="游ゴシック"/>
          <w:szCs w:val="20"/>
          <w:lang w:eastAsia="ja-JP"/>
        </w:rPr>
      </w:pPr>
    </w:p>
    <w:p w14:paraId="55DE3D09" w14:textId="77777777" w:rsidR="00C9169D" w:rsidRPr="008A3791" w:rsidRDefault="00C9169D" w:rsidP="00132DA1">
      <w:pPr>
        <w:rPr>
          <w:rFonts w:ascii="游ゴシック" w:eastAsia="游ゴシック" w:hAnsi="游ゴシック"/>
          <w:b/>
          <w:bCs/>
          <w:szCs w:val="20"/>
          <w:lang w:eastAsia="ja-JP"/>
        </w:rPr>
      </w:pPr>
      <w:r w:rsidRPr="008A3791">
        <w:rPr>
          <w:rFonts w:ascii="游ゴシック" w:eastAsia="游ゴシック" w:hAnsi="游ゴシック"/>
          <w:b/>
          <w:bCs/>
          <w:szCs w:val="20"/>
          <w:lang w:eastAsia="ja-JP"/>
        </w:rPr>
        <w:t>過去と現在のベスト</w:t>
      </w:r>
    </w:p>
    <w:p w14:paraId="34BF5244" w14:textId="5F047243" w:rsidR="00567063" w:rsidRPr="008A3791" w:rsidRDefault="00C9169D" w:rsidP="4EB168F8">
      <w:pPr>
        <w:rPr>
          <w:rFonts w:ascii="游ゴシック" w:eastAsia="游ゴシック" w:hAnsi="游ゴシック"/>
          <w:lang w:eastAsia="ja-JP"/>
        </w:rPr>
      </w:pPr>
      <w:r w:rsidRPr="4EB168F8">
        <w:rPr>
          <w:rFonts w:ascii="游ゴシック" w:eastAsia="游ゴシック" w:hAnsi="游ゴシック"/>
          <w:lang w:eastAsia="ja-JP"/>
        </w:rPr>
        <w:t>創立80周年を祝して、</w:t>
      </w:r>
      <w:r w:rsidR="70974DEC" w:rsidRPr="4EB168F8">
        <w:rPr>
          <w:rFonts w:ascii="游ゴシック" w:eastAsia="游ゴシック" w:hAnsi="游ゴシック"/>
          <w:lang w:eastAsia="ja-JP"/>
        </w:rPr>
        <w:t>SENNHEISER</w:t>
      </w:r>
      <w:r w:rsidRPr="4EB168F8">
        <w:rPr>
          <w:rFonts w:ascii="游ゴシック" w:eastAsia="游ゴシック" w:hAnsi="游ゴシック"/>
          <w:lang w:eastAsia="ja-JP"/>
        </w:rPr>
        <w:t>の展示</w:t>
      </w:r>
      <w:r w:rsidR="00220F60" w:rsidRPr="4EB168F8">
        <w:rPr>
          <w:rFonts w:ascii="游ゴシック" w:eastAsia="游ゴシック" w:hAnsi="游ゴシック"/>
          <w:lang w:eastAsia="ja-JP"/>
        </w:rPr>
        <w:t>ブースでは</w:t>
      </w:r>
      <w:r w:rsidRPr="4EB168F8">
        <w:rPr>
          <w:rFonts w:ascii="游ゴシック" w:eastAsia="游ゴシック" w:hAnsi="游ゴシック"/>
          <w:lang w:eastAsia="ja-JP"/>
        </w:rPr>
        <w:t>、</w:t>
      </w:r>
      <w:r w:rsidR="00220F60" w:rsidRPr="4EB168F8">
        <w:rPr>
          <w:rFonts w:ascii="游ゴシック" w:eastAsia="游ゴシック" w:hAnsi="游ゴシック"/>
          <w:lang w:eastAsia="ja-JP"/>
        </w:rPr>
        <w:t>豊かな放送分野の歴史を物語る貴重なアーカイブ映像と、最新のオーディオ技術を対比させた展示を行います。</w:t>
      </w:r>
      <w:r w:rsidR="0037305B" w:rsidRPr="4EB168F8">
        <w:rPr>
          <w:rFonts w:ascii="游ゴシック" w:eastAsia="游ゴシック" w:hAnsi="游ゴシック"/>
          <w:lang w:eastAsia="ja-JP"/>
        </w:rPr>
        <w:t>また、</w:t>
      </w:r>
      <w:r w:rsidR="00220F60" w:rsidRPr="4EB168F8">
        <w:rPr>
          <w:rFonts w:ascii="游ゴシック" w:eastAsia="游ゴシック" w:hAnsi="游ゴシック"/>
          <w:lang w:eastAsia="ja-JP"/>
        </w:rPr>
        <w:t>ワイドバンド対応のワイヤレスエコシステム「</w:t>
      </w:r>
      <w:proofErr w:type="spellStart"/>
      <w:r w:rsidR="00220F60" w:rsidRPr="4EB168F8">
        <w:rPr>
          <w:rFonts w:ascii="游ゴシック" w:eastAsia="游ゴシック" w:hAnsi="游ゴシック"/>
          <w:lang w:eastAsia="ja-JP"/>
        </w:rPr>
        <w:t>Spectera</w:t>
      </w:r>
      <w:proofErr w:type="spellEnd"/>
      <w:r w:rsidR="00220F60" w:rsidRPr="4EB168F8">
        <w:rPr>
          <w:rFonts w:ascii="游ゴシック" w:eastAsia="游ゴシック" w:hAnsi="游ゴシック"/>
          <w:lang w:eastAsia="ja-JP"/>
        </w:rPr>
        <w:t>」やナローバンドの「EW-DX」など、最先端ソリューション</w:t>
      </w:r>
      <w:r w:rsidR="0037305B" w:rsidRPr="4EB168F8">
        <w:rPr>
          <w:rFonts w:ascii="游ゴシック" w:eastAsia="游ゴシック" w:hAnsi="游ゴシック"/>
          <w:lang w:eastAsia="ja-JP"/>
        </w:rPr>
        <w:t>も展示します。</w:t>
      </w:r>
    </w:p>
    <w:p w14:paraId="256EB878" w14:textId="77777777" w:rsidR="00C9169D" w:rsidRPr="008A3791" w:rsidRDefault="00C9169D" w:rsidP="00132DA1">
      <w:pPr>
        <w:rPr>
          <w:rFonts w:ascii="游ゴシック" w:eastAsia="游ゴシック" w:hAnsi="游ゴシック"/>
          <w:szCs w:val="20"/>
          <w:lang w:eastAsia="ja-JP"/>
        </w:rPr>
      </w:pP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659"/>
        <w:gridCol w:w="4428"/>
      </w:tblGrid>
      <w:tr w:rsidR="0016404D" w:rsidRPr="008A3791" w14:paraId="3F10F003" w14:textId="77777777" w:rsidTr="00132DA1">
        <w:trPr>
          <w:trHeight w:val="2282"/>
          <w:jc w:val="center"/>
        </w:trPr>
        <w:tc>
          <w:tcPr>
            <w:tcW w:w="3659" w:type="dxa"/>
            <w:vAlign w:val="center"/>
          </w:tcPr>
          <w:p w14:paraId="2AC3B872" w14:textId="77777777" w:rsidR="0016404D" w:rsidRPr="008A3791" w:rsidRDefault="0016404D" w:rsidP="00132DA1">
            <w:pPr>
              <w:jc w:val="center"/>
              <w:rPr>
                <w:rFonts w:ascii="游ゴシック" w:eastAsia="游ゴシック" w:hAnsi="游ゴシック"/>
                <w:szCs w:val="20"/>
              </w:rPr>
            </w:pPr>
            <w:r w:rsidRPr="008A3791">
              <w:rPr>
                <w:rFonts w:ascii="游ゴシック" w:eastAsia="游ゴシック" w:hAnsi="游ゴシック"/>
                <w:noProof/>
                <w:szCs w:val="20"/>
              </w:rPr>
              <w:lastRenderedPageBreak/>
              <w:drawing>
                <wp:inline distT="0" distB="0" distL="0" distR="0" wp14:anchorId="786BCBC5" wp14:editId="7419B3B8">
                  <wp:extent cx="1382472" cy="1669415"/>
                  <wp:effectExtent l="0" t="0" r="8255" b="6985"/>
                  <wp:docPr id="172178021" name="Grafik 4" descr="Ein Bild, das Audiogeräte, Mikrofon, Elektronisches Gerät, Kopfhör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78021" name="Grafik 4" descr="Ein Bild, das Audiogeräte, Mikrofon, Elektronisches Gerät, Kopfhörer enthält.&#10;&#10;KI-generierte Inhalte können fehlerhaft sein."/>
                          <pic:cNvPicPr/>
                        </pic:nvPicPr>
                        <pic:blipFill rotWithShape="1">
                          <a:blip r:embed="rId12" cstate="print">
                            <a:extLst>
                              <a:ext uri="{28A0092B-C50C-407E-A947-70E740481C1C}">
                                <a14:useLocalDpi xmlns:a14="http://schemas.microsoft.com/office/drawing/2010/main" val="0"/>
                              </a:ext>
                            </a:extLst>
                          </a:blip>
                          <a:srcRect l="7512" t="6840" r="3430" b="7462"/>
                          <a:stretch>
                            <a:fillRect/>
                          </a:stretch>
                        </pic:blipFill>
                        <pic:spPr bwMode="auto">
                          <a:xfrm>
                            <a:off x="0" y="0"/>
                            <a:ext cx="1411004" cy="1703869"/>
                          </a:xfrm>
                          <a:prstGeom prst="rect">
                            <a:avLst/>
                          </a:prstGeom>
                          <a:ln>
                            <a:noFill/>
                          </a:ln>
                          <a:extLst>
                            <a:ext uri="{53640926-AAD7-44D8-BBD7-CCE9431645EC}">
                              <a14:shadowObscured xmlns:a14="http://schemas.microsoft.com/office/drawing/2010/main"/>
                            </a:ext>
                          </a:extLst>
                        </pic:spPr>
                      </pic:pic>
                    </a:graphicData>
                  </a:graphic>
                </wp:inline>
              </w:drawing>
            </w:r>
          </w:p>
        </w:tc>
        <w:tc>
          <w:tcPr>
            <w:tcW w:w="4428" w:type="dxa"/>
            <w:vAlign w:val="center"/>
          </w:tcPr>
          <w:p w14:paraId="3187BAAB" w14:textId="77777777" w:rsidR="0016404D" w:rsidRPr="008A3791" w:rsidRDefault="0016404D" w:rsidP="00132DA1">
            <w:pPr>
              <w:jc w:val="center"/>
              <w:rPr>
                <w:rFonts w:ascii="游ゴシック" w:eastAsia="游ゴシック" w:hAnsi="游ゴシック"/>
                <w:szCs w:val="20"/>
              </w:rPr>
            </w:pPr>
            <w:r w:rsidRPr="008A3791">
              <w:rPr>
                <w:rFonts w:ascii="游ゴシック" w:eastAsia="游ゴシック" w:hAnsi="游ゴシック"/>
                <w:noProof/>
                <w:szCs w:val="20"/>
              </w:rPr>
              <w:drawing>
                <wp:inline distT="0" distB="0" distL="0" distR="0" wp14:anchorId="5F241397" wp14:editId="142B75E7">
                  <wp:extent cx="2734945" cy="957389"/>
                  <wp:effectExtent l="0" t="0" r="8255" b="0"/>
                  <wp:docPr id="804546069"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546069" name="Grafik 804546069"/>
                          <pic:cNvPicPr/>
                        </pic:nvPicPr>
                        <pic:blipFill rotWithShape="1">
                          <a:blip r:embed="rId13" cstate="print">
                            <a:extLst>
                              <a:ext uri="{28A0092B-C50C-407E-A947-70E740481C1C}">
                                <a14:useLocalDpi xmlns:a14="http://schemas.microsoft.com/office/drawing/2010/main" val="0"/>
                              </a:ext>
                            </a:extLst>
                          </a:blip>
                          <a:srcRect l="7288" t="16879" r="4071" b="9574"/>
                          <a:stretch>
                            <a:fillRect/>
                          </a:stretch>
                        </pic:blipFill>
                        <pic:spPr bwMode="auto">
                          <a:xfrm>
                            <a:off x="0" y="0"/>
                            <a:ext cx="2829242" cy="990398"/>
                          </a:xfrm>
                          <a:prstGeom prst="rect">
                            <a:avLst/>
                          </a:prstGeom>
                          <a:ln>
                            <a:noFill/>
                          </a:ln>
                          <a:extLst>
                            <a:ext uri="{53640926-AAD7-44D8-BBD7-CCE9431645EC}">
                              <a14:shadowObscured xmlns:a14="http://schemas.microsoft.com/office/drawing/2010/main"/>
                            </a:ext>
                          </a:extLst>
                        </pic:spPr>
                      </pic:pic>
                    </a:graphicData>
                  </a:graphic>
                </wp:inline>
              </w:drawing>
            </w:r>
          </w:p>
        </w:tc>
      </w:tr>
    </w:tbl>
    <w:p w14:paraId="2FE88B9C" w14:textId="6069DCAB" w:rsidR="00220F60" w:rsidRPr="008A3791" w:rsidRDefault="00E11C30" w:rsidP="4EB168F8">
      <w:pPr>
        <w:jc w:val="center"/>
        <w:rPr>
          <w:rFonts w:ascii="游ゴシック" w:eastAsia="游ゴシック" w:hAnsi="游ゴシック"/>
          <w:i/>
          <w:iCs/>
          <w:lang w:eastAsia="ja-JP"/>
        </w:rPr>
      </w:pPr>
      <w:r w:rsidRPr="4EB168F8">
        <w:rPr>
          <w:rFonts w:ascii="游ゴシック" w:eastAsia="游ゴシック" w:hAnsi="游ゴシック"/>
          <w:i/>
          <w:iCs/>
          <w:lang w:eastAsia="ja-JP"/>
        </w:rPr>
        <w:t>（左から）</w:t>
      </w:r>
      <w:r w:rsidR="00C9169D" w:rsidRPr="4EB168F8">
        <w:rPr>
          <w:rFonts w:ascii="游ゴシック" w:eastAsia="游ゴシック" w:hAnsi="游ゴシック"/>
          <w:i/>
          <w:iCs/>
          <w:lang w:eastAsia="ja-JP"/>
        </w:rPr>
        <w:t>1950年代の</w:t>
      </w:r>
      <w:r w:rsidR="1C0C4AC1" w:rsidRPr="4EB168F8">
        <w:rPr>
          <w:rFonts w:ascii="游ゴシック" w:eastAsia="游ゴシック" w:hAnsi="游ゴシック"/>
          <w:i/>
          <w:iCs/>
          <w:lang w:eastAsia="ja-JP"/>
        </w:rPr>
        <w:t>SENNHEISER</w:t>
      </w:r>
      <w:r w:rsidR="00C9169D" w:rsidRPr="4EB168F8">
        <w:rPr>
          <w:rFonts w:ascii="游ゴシック" w:eastAsia="游ゴシック" w:hAnsi="游ゴシック"/>
          <w:i/>
          <w:iCs/>
          <w:lang w:eastAsia="ja-JP"/>
        </w:rPr>
        <w:t xml:space="preserve"> </w:t>
      </w:r>
      <w:proofErr w:type="spellStart"/>
      <w:r w:rsidR="003B118F" w:rsidRPr="4EB168F8">
        <w:rPr>
          <w:rFonts w:ascii="游ゴシック" w:eastAsia="游ゴシック" w:hAnsi="游ゴシック"/>
          <w:i/>
          <w:iCs/>
          <w:lang w:eastAsia="ja-JP"/>
        </w:rPr>
        <w:t>M</w:t>
      </w:r>
      <w:r w:rsidR="00C9169D" w:rsidRPr="4EB168F8">
        <w:rPr>
          <w:rFonts w:ascii="游ゴシック" w:eastAsia="游ゴシック" w:hAnsi="游ゴシック"/>
          <w:i/>
          <w:iCs/>
          <w:lang w:eastAsia="ja-JP"/>
        </w:rPr>
        <w:t>ikroport</w:t>
      </w:r>
      <w:proofErr w:type="spellEnd"/>
      <w:r w:rsidR="00C9169D" w:rsidRPr="4EB168F8">
        <w:rPr>
          <w:rFonts w:ascii="游ゴシック" w:eastAsia="游ゴシック" w:hAnsi="游ゴシック"/>
          <w:i/>
          <w:iCs/>
          <w:lang w:eastAsia="ja-JP"/>
        </w:rPr>
        <w:t xml:space="preserve"> トランスミッターと</w:t>
      </w:r>
    </w:p>
    <w:p w14:paraId="7DFD45CD" w14:textId="772A616D" w:rsidR="00567063" w:rsidRPr="008A3791" w:rsidRDefault="00C9169D" w:rsidP="00132DA1">
      <w:pPr>
        <w:jc w:val="center"/>
        <w:rPr>
          <w:rFonts w:ascii="游ゴシック" w:eastAsia="游ゴシック" w:hAnsi="游ゴシック"/>
          <w:i/>
          <w:iCs/>
          <w:szCs w:val="20"/>
          <w:lang w:eastAsia="ja-JP"/>
        </w:rPr>
      </w:pPr>
      <w:r w:rsidRPr="008A3791">
        <w:rPr>
          <w:rFonts w:ascii="游ゴシック" w:eastAsia="游ゴシック" w:hAnsi="游ゴシック"/>
          <w:i/>
          <w:iCs/>
          <w:szCs w:val="20"/>
          <w:lang w:eastAsia="ja-JP"/>
        </w:rPr>
        <w:t xml:space="preserve">今日の </w:t>
      </w:r>
      <w:proofErr w:type="spellStart"/>
      <w:r w:rsidRPr="008A3791">
        <w:rPr>
          <w:rFonts w:ascii="游ゴシック" w:eastAsia="游ゴシック" w:hAnsi="游ゴシック"/>
          <w:i/>
          <w:iCs/>
          <w:szCs w:val="20"/>
          <w:lang w:eastAsia="ja-JP"/>
        </w:rPr>
        <w:t>Spectera</w:t>
      </w:r>
      <w:proofErr w:type="spellEnd"/>
      <w:r w:rsidRPr="008A3791">
        <w:rPr>
          <w:rFonts w:ascii="游ゴシック" w:eastAsia="游ゴシック" w:hAnsi="游ゴシック"/>
          <w:i/>
          <w:iCs/>
          <w:szCs w:val="20"/>
          <w:lang w:eastAsia="ja-JP"/>
        </w:rPr>
        <w:t xml:space="preserve"> 双方向 SEK ボディパック</w:t>
      </w:r>
    </w:p>
    <w:p w14:paraId="1583B683" w14:textId="77777777" w:rsidR="00C9169D" w:rsidRPr="008A3791" w:rsidRDefault="00C9169D" w:rsidP="00132DA1">
      <w:pPr>
        <w:rPr>
          <w:rFonts w:ascii="游ゴシック" w:eastAsia="游ゴシック" w:hAnsi="游ゴシック"/>
          <w:i/>
          <w:iCs/>
          <w:szCs w:val="20"/>
          <w:lang w:eastAsia="ja-JP"/>
        </w:rPr>
      </w:pPr>
    </w:p>
    <w:p w14:paraId="3A8460FC" w14:textId="77777777" w:rsidR="00C9169D" w:rsidRPr="008A3791" w:rsidRDefault="00C9169D" w:rsidP="00132DA1">
      <w:pPr>
        <w:rPr>
          <w:rFonts w:ascii="游ゴシック" w:eastAsia="游ゴシック" w:hAnsi="游ゴシック"/>
          <w:b/>
          <w:bCs/>
          <w:szCs w:val="20"/>
          <w:lang w:eastAsia="ja-JP"/>
        </w:rPr>
      </w:pPr>
      <w:r w:rsidRPr="008A3791">
        <w:rPr>
          <w:rFonts w:ascii="游ゴシック" w:eastAsia="游ゴシック" w:hAnsi="游ゴシック"/>
          <w:b/>
          <w:bCs/>
          <w:szCs w:val="20"/>
          <w:lang w:eastAsia="ja-JP"/>
        </w:rPr>
        <w:t>MKH 8018 ステレオショットガンで MKH 8000 シリーズが完成</w:t>
      </w:r>
    </w:p>
    <w:p w14:paraId="2D6083CB" w14:textId="7FB11259" w:rsidR="00C9169D" w:rsidRPr="008A3791" w:rsidRDefault="00ED0FE8" w:rsidP="0DBBA33E">
      <w:pPr>
        <w:rPr>
          <w:rStyle w:val="a8"/>
          <w:rFonts w:ascii="游ゴシック" w:eastAsia="游ゴシック" w:hAnsi="游ゴシック"/>
          <w:b w:val="0"/>
          <w:bCs w:val="0"/>
          <w:lang w:eastAsia="ja-JP"/>
        </w:rPr>
      </w:pPr>
      <w:r w:rsidRPr="4EB168F8">
        <w:rPr>
          <w:rFonts w:ascii="游ゴシック" w:eastAsia="游ゴシック" w:hAnsi="游ゴシック"/>
          <w:lang w:eastAsia="ja-JP"/>
        </w:rPr>
        <w:t>MKH 8030 双指向性マイクロホン</w:t>
      </w:r>
      <w:r w:rsidR="00C9169D" w:rsidRPr="4EB168F8">
        <w:rPr>
          <w:rFonts w:ascii="游ゴシック" w:eastAsia="游ゴシック" w:hAnsi="游ゴシック"/>
          <w:lang w:eastAsia="ja-JP"/>
        </w:rPr>
        <w:t>に続き、放送局や映画制作</w:t>
      </w:r>
      <w:r w:rsidRPr="4EB168F8">
        <w:rPr>
          <w:rFonts w:ascii="游ゴシック" w:eastAsia="游ゴシック" w:hAnsi="游ゴシック"/>
          <w:lang w:eastAsia="ja-JP"/>
        </w:rPr>
        <w:t>に携わる方へ向けて</w:t>
      </w:r>
      <w:r w:rsidR="00C9169D" w:rsidRPr="4EB168F8">
        <w:rPr>
          <w:rFonts w:ascii="游ゴシック" w:eastAsia="游ゴシック" w:hAnsi="游ゴシック"/>
          <w:lang w:eastAsia="ja-JP"/>
        </w:rPr>
        <w:t>、</w:t>
      </w:r>
      <w:r w:rsidR="753235DE" w:rsidRPr="4EB168F8">
        <w:rPr>
          <w:rFonts w:ascii="游ゴシック" w:eastAsia="游ゴシック" w:hAnsi="游ゴシック"/>
          <w:lang w:eastAsia="ja-JP"/>
        </w:rPr>
        <w:t>SENNHEISER</w:t>
      </w:r>
      <w:r w:rsidR="00C9169D" w:rsidRPr="4EB168F8">
        <w:rPr>
          <w:rFonts w:ascii="游ゴシック" w:eastAsia="游ゴシック" w:hAnsi="游ゴシック"/>
          <w:lang w:eastAsia="ja-JP"/>
        </w:rPr>
        <w:t>の</w:t>
      </w:r>
      <w:r w:rsidRPr="4EB168F8">
        <w:rPr>
          <w:rFonts w:ascii="游ゴシック" w:eastAsia="游ゴシック" w:hAnsi="游ゴシック"/>
          <w:lang w:eastAsia="ja-JP"/>
        </w:rPr>
        <w:t>双指向性マイクロホン</w:t>
      </w:r>
      <w:r w:rsidR="00C9169D" w:rsidRPr="4EB168F8">
        <w:rPr>
          <w:rFonts w:ascii="游ゴシック" w:eastAsia="游ゴシック" w:hAnsi="游ゴシック"/>
          <w:lang w:eastAsia="ja-JP"/>
        </w:rPr>
        <w:t>シリーズ最新製品、MKH 8018 ステレオショットガンマイクロホンを</w:t>
      </w:r>
      <w:r w:rsidR="00737546" w:rsidRPr="4EB168F8">
        <w:rPr>
          <w:rFonts w:ascii="游ゴシック" w:eastAsia="游ゴシック" w:hAnsi="游ゴシック"/>
          <w:lang w:eastAsia="ja-JP"/>
        </w:rPr>
        <w:t>ブースにて</w:t>
      </w:r>
      <w:r w:rsidR="00B61382" w:rsidRPr="4EB168F8">
        <w:rPr>
          <w:rFonts w:ascii="游ゴシック" w:eastAsia="游ゴシック" w:hAnsi="游ゴシック"/>
          <w:lang w:eastAsia="ja-JP"/>
        </w:rPr>
        <w:t>体験</w:t>
      </w:r>
      <w:r w:rsidRPr="4EB168F8">
        <w:rPr>
          <w:rFonts w:ascii="游ゴシック" w:eastAsia="游ゴシック" w:hAnsi="游ゴシック"/>
          <w:lang w:eastAsia="ja-JP"/>
        </w:rPr>
        <w:t>いただけます。</w:t>
      </w:r>
      <w:r w:rsidR="00C9169D" w:rsidRPr="4EB168F8">
        <w:rPr>
          <w:rFonts w:ascii="游ゴシック" w:eastAsia="游ゴシック" w:hAnsi="游ゴシック"/>
          <w:lang w:eastAsia="ja-JP"/>
        </w:rPr>
        <w:t>オーディオエンジニア</w:t>
      </w:r>
      <w:r w:rsidR="005E404E" w:rsidRPr="4EB168F8">
        <w:rPr>
          <w:rFonts w:ascii="游ゴシック" w:eastAsia="游ゴシック" w:hAnsi="游ゴシック"/>
          <w:lang w:eastAsia="ja-JP"/>
        </w:rPr>
        <w:t>へ</w:t>
      </w:r>
      <w:r w:rsidR="00C9169D" w:rsidRPr="4EB168F8">
        <w:rPr>
          <w:rFonts w:ascii="游ゴシック" w:eastAsia="游ゴシック" w:hAnsi="游ゴシック"/>
          <w:lang w:eastAsia="ja-JP"/>
        </w:rPr>
        <w:t>柔軟性を提供する</w:t>
      </w:r>
      <w:r w:rsidR="00B61382" w:rsidRPr="4EB168F8">
        <w:rPr>
          <w:rFonts w:ascii="游ゴシック" w:eastAsia="游ゴシック" w:hAnsi="游ゴシック"/>
          <w:lang w:eastAsia="ja-JP"/>
        </w:rPr>
        <w:t>、</w:t>
      </w:r>
      <w:r w:rsidR="00C9169D" w:rsidRPr="4EB168F8">
        <w:rPr>
          <w:rFonts w:ascii="游ゴシック" w:eastAsia="游ゴシック" w:hAnsi="游ゴシック"/>
          <w:lang w:eastAsia="ja-JP"/>
        </w:rPr>
        <w:t>気候耐性のある堅牢な</w:t>
      </w:r>
      <w:r w:rsidRPr="4EB168F8">
        <w:rPr>
          <w:rFonts w:ascii="游ゴシック" w:eastAsia="游ゴシック" w:hAnsi="游ゴシック"/>
          <w:lang w:eastAsia="ja-JP"/>
        </w:rPr>
        <w:t>MKH 8018</w:t>
      </w:r>
      <w:r w:rsidR="00C9169D" w:rsidRPr="4EB168F8">
        <w:rPr>
          <w:rFonts w:ascii="游ゴシック" w:eastAsia="游ゴシック" w:hAnsi="游ゴシック"/>
          <w:lang w:eastAsia="ja-JP"/>
        </w:rPr>
        <w:t>は、空間イメージングを段階的に調整できる MS ステレオ、</w:t>
      </w:r>
      <w:r w:rsidRPr="4EB168F8">
        <w:rPr>
          <w:rFonts w:ascii="游ゴシック" w:eastAsia="游ゴシック" w:hAnsi="游ゴシック"/>
          <w:lang w:eastAsia="ja-JP"/>
        </w:rPr>
        <w:t>XYナロー、XYワイドの3つの切り替え可能なステレオモードを備えています。</w:t>
      </w:r>
      <w:r w:rsidR="00C9169D" w:rsidRPr="4EB168F8">
        <w:rPr>
          <w:rFonts w:ascii="游ゴシック" w:eastAsia="游ゴシック" w:hAnsi="游ゴシック"/>
          <w:lang w:eastAsia="ja-JP"/>
        </w:rPr>
        <w:t>これらは MKH 8018 内で事前にミックスされ、</w:t>
      </w:r>
      <w:r w:rsidRPr="4EB168F8">
        <w:rPr>
          <w:rFonts w:ascii="游ゴシック" w:eastAsia="游ゴシック" w:hAnsi="游ゴシック"/>
          <w:lang w:eastAsia="ja-JP"/>
        </w:rPr>
        <w:t>多くのユーザーテストで設定が微調整されています。さらに、</w:t>
      </w:r>
      <w:r w:rsidR="00C9169D" w:rsidRPr="4EB168F8">
        <w:rPr>
          <w:rFonts w:ascii="游ゴシック" w:eastAsia="游ゴシック" w:hAnsi="游ゴシック"/>
          <w:lang w:eastAsia="ja-JP"/>
        </w:rPr>
        <w:t>内蔵の -10dB パッド、40 – 20,000 Hz の放送対応周波数応答、コンパクトで軽量なアルミニウムハウジング</w:t>
      </w:r>
      <w:r w:rsidRPr="4EB168F8">
        <w:rPr>
          <w:rFonts w:ascii="游ゴシック" w:eastAsia="游ゴシック" w:hAnsi="游ゴシック"/>
          <w:lang w:eastAsia="ja-JP"/>
        </w:rPr>
        <w:t>によ</w:t>
      </w:r>
      <w:r w:rsidR="008A3791" w:rsidRPr="4EB168F8">
        <w:rPr>
          <w:rFonts w:ascii="游ゴシック" w:eastAsia="游ゴシック" w:hAnsi="游ゴシック"/>
          <w:lang w:eastAsia="ja-JP"/>
        </w:rPr>
        <w:t>って</w:t>
      </w:r>
      <w:r w:rsidR="00C9169D" w:rsidRPr="4EB168F8">
        <w:rPr>
          <w:rFonts w:ascii="游ゴシック" w:eastAsia="游ゴシック" w:hAnsi="游ゴシック"/>
          <w:lang w:eastAsia="ja-JP"/>
        </w:rPr>
        <w:t>、卓越したプロマイク</w:t>
      </w:r>
      <w:r w:rsidR="000A5BE7" w:rsidRPr="4EB168F8">
        <w:rPr>
          <w:rFonts w:ascii="游ゴシック" w:eastAsia="游ゴシック" w:hAnsi="游ゴシック"/>
          <w:lang w:eastAsia="ja-JP"/>
        </w:rPr>
        <w:t>が</w:t>
      </w:r>
      <w:r w:rsidR="008A3791" w:rsidRPr="4EB168F8">
        <w:rPr>
          <w:rFonts w:ascii="游ゴシック" w:eastAsia="游ゴシック" w:hAnsi="游ゴシック"/>
          <w:lang w:eastAsia="ja-JP"/>
        </w:rPr>
        <w:t>完成しました。</w:t>
      </w:r>
    </w:p>
    <w:p w14:paraId="0D2EEE2A" w14:textId="77777777" w:rsidR="00567063" w:rsidRPr="008A3791" w:rsidRDefault="00567063" w:rsidP="00132DA1">
      <w:pPr>
        <w:rPr>
          <w:rStyle w:val="a8"/>
          <w:rFonts w:ascii="游ゴシック" w:eastAsia="游ゴシック" w:hAnsi="游ゴシック"/>
          <w:b w:val="0"/>
          <w:bCs w:val="0"/>
          <w:szCs w:val="20"/>
          <w:lang w:eastAsia="ja-JP"/>
        </w:rPr>
      </w:pPr>
    </w:p>
    <w:p w14:paraId="5C736B84" w14:textId="77777777" w:rsidR="00567063" w:rsidRPr="008A3791" w:rsidRDefault="00567063" w:rsidP="00132DA1">
      <w:pPr>
        <w:jc w:val="center"/>
        <w:rPr>
          <w:rStyle w:val="a8"/>
          <w:rFonts w:ascii="游ゴシック" w:eastAsia="游ゴシック" w:hAnsi="游ゴシック"/>
          <w:b w:val="0"/>
          <w:bCs w:val="0"/>
          <w:szCs w:val="20"/>
        </w:rPr>
      </w:pPr>
      <w:r w:rsidRPr="008A3791">
        <w:rPr>
          <w:rFonts w:ascii="游ゴシック" w:eastAsia="游ゴシック" w:hAnsi="游ゴシック"/>
          <w:noProof/>
          <w:szCs w:val="20"/>
        </w:rPr>
        <w:drawing>
          <wp:inline distT="0" distB="0" distL="0" distR="0" wp14:anchorId="1C083F48" wp14:editId="037061D6">
            <wp:extent cx="4961255" cy="2862418"/>
            <wp:effectExtent l="0" t="0" r="0" b="0"/>
            <wp:docPr id="997530455" name="Grafik 3" descr="Ein Bild, das Gras, draußen, Waff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530455" name="Grafik 3" descr="Ein Bild, das Gras, draußen, Waffe enthält.&#10;&#10;KI-generierte Inhalte können fehlerhaft sein."/>
                    <pic:cNvPicPr/>
                  </pic:nvPicPr>
                  <pic:blipFill rotWithShape="1">
                    <a:blip r:embed="rId14" cstate="print">
                      <a:extLst>
                        <a:ext uri="{28A0092B-C50C-407E-A947-70E740481C1C}">
                          <a14:useLocalDpi xmlns:a14="http://schemas.microsoft.com/office/drawing/2010/main" val="0"/>
                        </a:ext>
                      </a:extLst>
                    </a:blip>
                    <a:srcRect t="13462"/>
                    <a:stretch>
                      <a:fillRect/>
                    </a:stretch>
                  </pic:blipFill>
                  <pic:spPr bwMode="auto">
                    <a:xfrm>
                      <a:off x="0" y="0"/>
                      <a:ext cx="4971827" cy="2868518"/>
                    </a:xfrm>
                    <a:prstGeom prst="rect">
                      <a:avLst/>
                    </a:prstGeom>
                    <a:ln>
                      <a:noFill/>
                    </a:ln>
                    <a:extLst>
                      <a:ext uri="{53640926-AAD7-44D8-BBD7-CCE9431645EC}">
                        <a14:shadowObscured xmlns:a14="http://schemas.microsoft.com/office/drawing/2010/main"/>
                      </a:ext>
                    </a:extLst>
                  </pic:spPr>
                </pic:pic>
              </a:graphicData>
            </a:graphic>
          </wp:inline>
        </w:drawing>
      </w:r>
    </w:p>
    <w:p w14:paraId="445A35D5" w14:textId="7B83CB94" w:rsidR="00B61382" w:rsidRPr="008A3791" w:rsidRDefault="00C9169D" w:rsidP="00132DA1">
      <w:pPr>
        <w:jc w:val="center"/>
        <w:rPr>
          <w:rStyle w:val="a8"/>
          <w:rFonts w:ascii="游ゴシック" w:eastAsia="游ゴシック" w:hAnsi="游ゴシック"/>
          <w:b w:val="0"/>
          <w:bCs w:val="0"/>
          <w:i/>
          <w:iCs/>
          <w:szCs w:val="20"/>
          <w:lang w:eastAsia="ja-JP"/>
        </w:rPr>
      </w:pPr>
      <w:r w:rsidRPr="008A3791">
        <w:rPr>
          <w:rStyle w:val="a8"/>
          <w:rFonts w:ascii="游ゴシック" w:eastAsia="游ゴシック" w:hAnsi="游ゴシック"/>
          <w:b w:val="0"/>
          <w:bCs w:val="0"/>
          <w:i/>
          <w:iCs/>
          <w:szCs w:val="20"/>
          <w:lang w:eastAsia="ja-JP"/>
        </w:rPr>
        <w:t>MKH 8018 ステレオショットガンマイクロホン</w:t>
      </w:r>
    </w:p>
    <w:p w14:paraId="332BA310" w14:textId="2E28FD61" w:rsidR="00C9169D" w:rsidRPr="008A3791" w:rsidRDefault="00C9169D" w:rsidP="00CB0A4E">
      <w:pPr>
        <w:jc w:val="center"/>
        <w:rPr>
          <w:rStyle w:val="a8"/>
          <w:rFonts w:ascii="游ゴシック" w:eastAsia="游ゴシック" w:hAnsi="游ゴシック"/>
          <w:b w:val="0"/>
          <w:bCs w:val="0"/>
          <w:szCs w:val="20"/>
          <w:lang w:eastAsia="ja-JP"/>
        </w:rPr>
      </w:pPr>
      <w:r w:rsidRPr="008A3791">
        <w:rPr>
          <w:rStyle w:val="a8"/>
          <w:rFonts w:ascii="游ゴシック" w:eastAsia="游ゴシック" w:hAnsi="游ゴシック"/>
          <w:b w:val="0"/>
          <w:bCs w:val="0"/>
          <w:i/>
          <w:iCs/>
          <w:szCs w:val="20"/>
          <w:lang w:eastAsia="ja-JP"/>
        </w:rPr>
        <w:t>3つの選択可能なステレオモード搭載</w:t>
      </w:r>
    </w:p>
    <w:p w14:paraId="36C5E653" w14:textId="77777777" w:rsidR="00CB0A4E" w:rsidRPr="008A3791" w:rsidRDefault="00CB0A4E" w:rsidP="00132DA1">
      <w:pPr>
        <w:rPr>
          <w:rFonts w:ascii="游ゴシック" w:eastAsia="游ゴシック" w:hAnsi="游ゴシック"/>
          <w:b/>
          <w:bCs/>
          <w:szCs w:val="20"/>
          <w:lang w:eastAsia="ja-JP"/>
        </w:rPr>
      </w:pPr>
    </w:p>
    <w:p w14:paraId="1DA18F3D" w14:textId="2B5916C1" w:rsidR="00C9169D" w:rsidRPr="008A3791" w:rsidRDefault="00C9169D" w:rsidP="00132DA1">
      <w:pPr>
        <w:rPr>
          <w:rFonts w:ascii="游ゴシック" w:eastAsia="游ゴシック" w:hAnsi="游ゴシック"/>
          <w:szCs w:val="20"/>
          <w:lang w:eastAsia="ja-JP"/>
        </w:rPr>
      </w:pPr>
      <w:proofErr w:type="spellStart"/>
      <w:r w:rsidRPr="008A3791">
        <w:rPr>
          <w:rFonts w:ascii="游ゴシック" w:eastAsia="游ゴシック" w:hAnsi="游ゴシック"/>
          <w:b/>
          <w:bCs/>
          <w:szCs w:val="20"/>
          <w:lang w:eastAsia="ja-JP"/>
        </w:rPr>
        <w:t>SoundBase</w:t>
      </w:r>
      <w:proofErr w:type="spellEnd"/>
      <w:r w:rsidRPr="008A3791">
        <w:rPr>
          <w:rFonts w:ascii="游ゴシック" w:eastAsia="游ゴシック" w:hAnsi="游ゴシック"/>
          <w:b/>
          <w:bCs/>
          <w:szCs w:val="20"/>
          <w:lang w:eastAsia="ja-JP"/>
        </w:rPr>
        <w:t>、世界初のブランド</w:t>
      </w:r>
      <w:r w:rsidR="008B5B2A" w:rsidRPr="008A3791">
        <w:rPr>
          <w:rFonts w:ascii="游ゴシック" w:eastAsia="游ゴシック" w:hAnsi="游ゴシック" w:hint="eastAsia"/>
          <w:b/>
          <w:bCs/>
          <w:szCs w:val="20"/>
          <w:lang w:eastAsia="ja-JP"/>
        </w:rPr>
        <w:t>に</w:t>
      </w:r>
      <w:r w:rsidRPr="008A3791">
        <w:rPr>
          <w:rFonts w:ascii="游ゴシック" w:eastAsia="游ゴシック" w:hAnsi="游ゴシック"/>
          <w:b/>
          <w:bCs/>
          <w:szCs w:val="20"/>
          <w:lang w:eastAsia="ja-JP"/>
        </w:rPr>
        <w:t>依存</w:t>
      </w:r>
      <w:r w:rsidR="008B5B2A" w:rsidRPr="008A3791">
        <w:rPr>
          <w:rFonts w:ascii="游ゴシック" w:eastAsia="游ゴシック" w:hAnsi="游ゴシック" w:hint="eastAsia"/>
          <w:b/>
          <w:bCs/>
          <w:szCs w:val="20"/>
          <w:lang w:eastAsia="ja-JP"/>
        </w:rPr>
        <w:t>し</w:t>
      </w:r>
      <w:r w:rsidR="00737546" w:rsidRPr="008A3791">
        <w:rPr>
          <w:rFonts w:ascii="游ゴシック" w:eastAsia="游ゴシック" w:hAnsi="游ゴシック" w:hint="eastAsia"/>
          <w:b/>
          <w:bCs/>
          <w:szCs w:val="20"/>
          <w:lang w:eastAsia="ja-JP"/>
        </w:rPr>
        <w:t>ない</w:t>
      </w:r>
      <w:r w:rsidRPr="008A3791">
        <w:rPr>
          <w:rFonts w:ascii="游ゴシック" w:eastAsia="游ゴシック" w:hAnsi="游ゴシック"/>
          <w:b/>
          <w:bCs/>
          <w:szCs w:val="20"/>
          <w:lang w:eastAsia="ja-JP"/>
        </w:rPr>
        <w:t xml:space="preserve"> RF プランニングツール</w:t>
      </w:r>
    </w:p>
    <w:p w14:paraId="1B976F30" w14:textId="3571D088" w:rsidR="00C9169D" w:rsidRPr="008A3791" w:rsidRDefault="00737546" w:rsidP="4EB168F8">
      <w:pPr>
        <w:rPr>
          <w:rFonts w:ascii="游ゴシック" w:eastAsia="游ゴシック" w:hAnsi="游ゴシック"/>
          <w:lang w:val="en-US" w:eastAsia="ja-JP"/>
        </w:rPr>
      </w:pPr>
      <w:r w:rsidRPr="4EB168F8">
        <w:rPr>
          <w:rFonts w:ascii="游ゴシック" w:eastAsia="游ゴシック" w:hAnsi="游ゴシック"/>
          <w:lang w:val="en-US" w:eastAsia="ja-JP"/>
        </w:rPr>
        <w:t>展示ブースでは、</w:t>
      </w:r>
      <w:r w:rsidR="00C9169D" w:rsidRPr="4EB168F8">
        <w:rPr>
          <w:rFonts w:ascii="游ゴシック" w:eastAsia="游ゴシック" w:hAnsi="游ゴシック"/>
          <w:lang w:val="en-US" w:eastAsia="ja-JP"/>
        </w:rPr>
        <w:t xml:space="preserve">ゲストとして </w:t>
      </w:r>
      <w:proofErr w:type="spellStart"/>
      <w:r w:rsidR="00C9169D" w:rsidRPr="4EB168F8">
        <w:rPr>
          <w:rFonts w:ascii="游ゴシック" w:eastAsia="游ゴシック" w:hAnsi="游ゴシック"/>
          <w:lang w:val="en-US" w:eastAsia="ja-JP"/>
        </w:rPr>
        <w:t>SoundBase</w:t>
      </w:r>
      <w:proofErr w:type="spellEnd"/>
      <w:r w:rsidR="1378A264" w:rsidRPr="4EB168F8">
        <w:rPr>
          <w:rFonts w:ascii="游ゴシック" w:eastAsia="游ゴシック" w:hAnsi="游ゴシック"/>
          <w:lang w:val="en-US" w:eastAsia="ja-JP"/>
        </w:rPr>
        <w:t>のチーム</w:t>
      </w:r>
      <w:r w:rsidR="00C9169D" w:rsidRPr="4EB168F8">
        <w:rPr>
          <w:rFonts w:ascii="游ゴシック" w:eastAsia="游ゴシック" w:hAnsi="游ゴシック"/>
          <w:lang w:val="en-US" w:eastAsia="ja-JP"/>
        </w:rPr>
        <w:t>を</w:t>
      </w:r>
      <w:r w:rsidR="005E404E" w:rsidRPr="4EB168F8">
        <w:rPr>
          <w:rFonts w:ascii="游ゴシック" w:eastAsia="游ゴシック" w:hAnsi="游ゴシック"/>
          <w:lang w:val="en-US" w:eastAsia="ja-JP"/>
        </w:rPr>
        <w:t>招待</w:t>
      </w:r>
      <w:r w:rsidR="00C9169D" w:rsidRPr="4EB168F8">
        <w:rPr>
          <w:rFonts w:ascii="游ゴシック" w:eastAsia="游ゴシック" w:hAnsi="游ゴシック"/>
          <w:lang w:val="en-US" w:eastAsia="ja-JP"/>
        </w:rPr>
        <w:t>し、</w:t>
      </w:r>
      <w:r w:rsidRPr="4EB168F8">
        <w:rPr>
          <w:rFonts w:ascii="游ゴシック" w:eastAsia="游ゴシック" w:hAnsi="游ゴシック"/>
          <w:lang w:val="en-US" w:eastAsia="ja-JP"/>
        </w:rPr>
        <w:t>同社の</w:t>
      </w:r>
      <w:r w:rsidR="00C9169D" w:rsidRPr="4EB168F8">
        <w:rPr>
          <w:rFonts w:ascii="游ゴシック" w:eastAsia="游ゴシック" w:hAnsi="游ゴシック"/>
          <w:lang w:val="en-US" w:eastAsia="ja-JP"/>
        </w:rPr>
        <w:t>世界初のユニバーサルワイヤレスオーディオ管理ソフトウェア</w:t>
      </w:r>
      <w:r w:rsidR="005E404E" w:rsidRPr="4EB168F8">
        <w:rPr>
          <w:rFonts w:ascii="游ゴシック" w:eastAsia="游ゴシック" w:hAnsi="游ゴシック"/>
          <w:lang w:val="en-US" w:eastAsia="ja-JP"/>
        </w:rPr>
        <w:t>のデモを行いま</w:t>
      </w:r>
      <w:r w:rsidR="00097978" w:rsidRPr="4EB168F8">
        <w:rPr>
          <w:rFonts w:ascii="游ゴシック" w:eastAsia="游ゴシック" w:hAnsi="游ゴシック"/>
          <w:lang w:val="en-US" w:eastAsia="ja-JP"/>
        </w:rPr>
        <w:t>す。</w:t>
      </w:r>
    </w:p>
    <w:p w14:paraId="6F37DE3D" w14:textId="5480DEC8" w:rsidR="00C9169D" w:rsidRPr="008A3791" w:rsidRDefault="00097978" w:rsidP="00132DA1">
      <w:pPr>
        <w:rPr>
          <w:rFonts w:ascii="游ゴシック" w:eastAsia="游ゴシック" w:hAnsi="游ゴシック"/>
          <w:szCs w:val="20"/>
          <w:lang w:eastAsia="ja-JP"/>
        </w:rPr>
      </w:pPr>
      <w:r w:rsidRPr="008A3791">
        <w:rPr>
          <w:rFonts w:ascii="游ゴシック" w:eastAsia="游ゴシック" w:hAnsi="游ゴシック" w:hint="eastAsia"/>
          <w:szCs w:val="20"/>
          <w:lang w:val="en-US" w:eastAsia="ja-JP"/>
        </w:rPr>
        <w:t>昨今の制作現場では、ワイヤレスマイクやモニターを調整する際</w:t>
      </w:r>
      <w:r w:rsidR="00C9169D" w:rsidRPr="008A3791">
        <w:rPr>
          <w:rFonts w:ascii="游ゴシック" w:eastAsia="游ゴシック" w:hAnsi="游ゴシック"/>
          <w:szCs w:val="20"/>
          <w:lang w:val="en-US" w:eastAsia="ja-JP"/>
        </w:rPr>
        <w:t>、RF マネージャーやモニターエンジニアはブランドごとに複数のソフトウェアツールを</w:t>
      </w:r>
      <w:r w:rsidRPr="008A3791">
        <w:rPr>
          <w:rFonts w:ascii="游ゴシック" w:eastAsia="游ゴシック" w:hAnsi="游ゴシック" w:hint="eastAsia"/>
          <w:szCs w:val="20"/>
          <w:lang w:val="en-US" w:eastAsia="ja-JP"/>
        </w:rPr>
        <w:t>使い分ける</w:t>
      </w:r>
      <w:r w:rsidR="00C9169D" w:rsidRPr="008A3791">
        <w:rPr>
          <w:rFonts w:ascii="游ゴシック" w:eastAsia="游ゴシック" w:hAnsi="游ゴシック"/>
          <w:szCs w:val="20"/>
          <w:lang w:val="en-US" w:eastAsia="ja-JP"/>
        </w:rPr>
        <w:t>必要があります。</w:t>
      </w:r>
      <w:proofErr w:type="spellStart"/>
      <w:r w:rsidR="00C9169D" w:rsidRPr="008A3791">
        <w:rPr>
          <w:rFonts w:ascii="游ゴシック" w:eastAsia="游ゴシック" w:hAnsi="游ゴシック"/>
          <w:szCs w:val="20"/>
          <w:lang w:val="en-US" w:eastAsia="ja-JP"/>
        </w:rPr>
        <w:t>SoundBase</w:t>
      </w:r>
      <w:proofErr w:type="spellEnd"/>
      <w:r w:rsidR="00C9169D" w:rsidRPr="008A3791">
        <w:rPr>
          <w:rFonts w:ascii="游ゴシック" w:eastAsia="游ゴシック" w:hAnsi="游ゴシック"/>
          <w:szCs w:val="20"/>
          <w:lang w:val="en-US" w:eastAsia="ja-JP"/>
        </w:rPr>
        <w:t>は、長年業界を悩ませてきたこの断片化したワークフローの課題</w:t>
      </w:r>
      <w:r w:rsidRPr="008A3791">
        <w:rPr>
          <w:rFonts w:ascii="游ゴシック" w:eastAsia="游ゴシック" w:hAnsi="游ゴシック" w:hint="eastAsia"/>
          <w:szCs w:val="20"/>
          <w:lang w:val="en-US" w:eastAsia="ja-JP"/>
        </w:rPr>
        <w:t>を解消します</w:t>
      </w:r>
      <w:r w:rsidR="00C9169D" w:rsidRPr="008A3791">
        <w:rPr>
          <w:rFonts w:ascii="游ゴシック" w:eastAsia="游ゴシック" w:hAnsi="游ゴシック"/>
          <w:szCs w:val="20"/>
          <w:lang w:val="en-US" w:eastAsia="ja-JP"/>
        </w:rPr>
        <w:t>。</w:t>
      </w:r>
      <w:r w:rsidR="00C9169D" w:rsidRPr="008A3791">
        <w:rPr>
          <w:rFonts w:ascii="游ゴシック" w:eastAsia="游ゴシック" w:hAnsi="游ゴシック"/>
          <w:szCs w:val="20"/>
          <w:lang w:eastAsia="ja-JP"/>
        </w:rPr>
        <w:t>オーディオ業界のベテラン、Matt Dale と Donny Kuser によって開発されたこのアプリは、主要</w:t>
      </w:r>
      <w:r w:rsidRPr="008A3791">
        <w:rPr>
          <w:rFonts w:ascii="游ゴシック" w:eastAsia="游ゴシック" w:hAnsi="游ゴシック" w:hint="eastAsia"/>
          <w:szCs w:val="20"/>
          <w:lang w:eastAsia="ja-JP"/>
        </w:rPr>
        <w:t>なオーディオ</w:t>
      </w:r>
      <w:r w:rsidR="00C9169D" w:rsidRPr="008A3791">
        <w:rPr>
          <w:rFonts w:ascii="游ゴシック" w:eastAsia="游ゴシック" w:hAnsi="游ゴシック"/>
          <w:szCs w:val="20"/>
          <w:lang w:eastAsia="ja-JP"/>
        </w:rPr>
        <w:t>メーカー</w:t>
      </w:r>
      <w:r w:rsidR="00737546" w:rsidRPr="008A3791">
        <w:rPr>
          <w:rFonts w:ascii="游ゴシック" w:eastAsia="游ゴシック" w:hAnsi="游ゴシック" w:hint="eastAsia"/>
          <w:szCs w:val="20"/>
          <w:lang w:eastAsia="ja-JP"/>
        </w:rPr>
        <w:t>の</w:t>
      </w:r>
      <w:r w:rsidR="00C9169D" w:rsidRPr="008A3791">
        <w:rPr>
          <w:rFonts w:ascii="游ゴシック" w:eastAsia="游ゴシック" w:hAnsi="游ゴシック"/>
          <w:szCs w:val="20"/>
          <w:lang w:eastAsia="ja-JP"/>
        </w:rPr>
        <w:t>すべての機器と統合し、重要な制作</w:t>
      </w:r>
      <w:r w:rsidRPr="008A3791">
        <w:rPr>
          <w:rFonts w:ascii="游ゴシック" w:eastAsia="游ゴシック" w:hAnsi="游ゴシック" w:hint="eastAsia"/>
          <w:szCs w:val="20"/>
          <w:lang w:eastAsia="ja-JP"/>
        </w:rPr>
        <w:t>場面において</w:t>
      </w:r>
      <w:r w:rsidR="00C9169D" w:rsidRPr="008A3791">
        <w:rPr>
          <w:rFonts w:ascii="游ゴシック" w:eastAsia="游ゴシック" w:hAnsi="游ゴシック"/>
          <w:szCs w:val="20"/>
          <w:lang w:eastAsia="ja-JP"/>
        </w:rPr>
        <w:t>複数のアプリケーションを切り替える必要</w:t>
      </w:r>
      <w:r w:rsidR="00737546" w:rsidRPr="008A3791">
        <w:rPr>
          <w:rFonts w:ascii="游ゴシック" w:eastAsia="游ゴシック" w:hAnsi="游ゴシック" w:hint="eastAsia"/>
          <w:szCs w:val="20"/>
          <w:lang w:eastAsia="ja-JP"/>
        </w:rPr>
        <w:t>が無くなります</w:t>
      </w:r>
      <w:r w:rsidR="00C9169D" w:rsidRPr="008A3791">
        <w:rPr>
          <w:rFonts w:ascii="游ゴシック" w:eastAsia="游ゴシック" w:hAnsi="游ゴシック"/>
          <w:szCs w:val="20"/>
          <w:lang w:eastAsia="ja-JP"/>
        </w:rPr>
        <w:t>。これによりワイヤレス</w:t>
      </w:r>
      <w:r w:rsidRPr="008A3791">
        <w:rPr>
          <w:rFonts w:ascii="游ゴシック" w:eastAsia="游ゴシック" w:hAnsi="游ゴシック" w:hint="eastAsia"/>
          <w:szCs w:val="20"/>
          <w:lang w:eastAsia="ja-JP"/>
        </w:rPr>
        <w:t>の</w:t>
      </w:r>
      <w:r w:rsidR="00C9169D" w:rsidRPr="008A3791">
        <w:rPr>
          <w:rFonts w:ascii="游ゴシック" w:eastAsia="游ゴシック" w:hAnsi="游ゴシック"/>
          <w:szCs w:val="20"/>
          <w:lang w:eastAsia="ja-JP"/>
        </w:rPr>
        <w:t>調整を合理化し、</w:t>
      </w:r>
      <w:r w:rsidR="00CF7C02" w:rsidRPr="008A3791">
        <w:rPr>
          <w:rFonts w:ascii="游ゴシック" w:eastAsia="游ゴシック" w:hAnsi="游ゴシック" w:hint="eastAsia"/>
          <w:szCs w:val="20"/>
          <w:lang w:eastAsia="ja-JP"/>
        </w:rPr>
        <w:t>さらに</w:t>
      </w:r>
      <w:r w:rsidR="00C9169D" w:rsidRPr="008A3791">
        <w:rPr>
          <w:rFonts w:ascii="游ゴシック" w:eastAsia="游ゴシック" w:hAnsi="游ゴシック"/>
          <w:szCs w:val="20"/>
          <w:lang w:eastAsia="ja-JP"/>
        </w:rPr>
        <w:t>コミュニケーションを一元化し</w:t>
      </w:r>
      <w:r w:rsidR="00CF7C02" w:rsidRPr="008A3791">
        <w:rPr>
          <w:rFonts w:ascii="游ゴシック" w:eastAsia="游ゴシック" w:hAnsi="游ゴシック" w:hint="eastAsia"/>
          <w:szCs w:val="20"/>
          <w:lang w:eastAsia="ja-JP"/>
        </w:rPr>
        <w:t>て</w:t>
      </w:r>
      <w:r w:rsidR="00C9169D" w:rsidRPr="008A3791">
        <w:rPr>
          <w:rFonts w:ascii="游ゴシック" w:eastAsia="游ゴシック" w:hAnsi="游ゴシック"/>
          <w:szCs w:val="20"/>
          <w:lang w:eastAsia="ja-JP"/>
        </w:rPr>
        <w:t>、シームレスなリモートコラボレーションを</w:t>
      </w:r>
      <w:r w:rsidRPr="008A3791">
        <w:rPr>
          <w:rFonts w:ascii="游ゴシック" w:eastAsia="游ゴシック" w:hAnsi="游ゴシック" w:hint="eastAsia"/>
          <w:szCs w:val="20"/>
          <w:lang w:eastAsia="ja-JP"/>
        </w:rPr>
        <w:t>実現</w:t>
      </w:r>
      <w:r w:rsidR="00C9169D" w:rsidRPr="008A3791">
        <w:rPr>
          <w:rFonts w:ascii="游ゴシック" w:eastAsia="游ゴシック" w:hAnsi="游ゴシック"/>
          <w:szCs w:val="20"/>
          <w:lang w:eastAsia="ja-JP"/>
        </w:rPr>
        <w:t>します。</w:t>
      </w:r>
    </w:p>
    <w:p w14:paraId="64222B4F" w14:textId="091AAD18" w:rsidR="00567063" w:rsidRPr="008A3791" w:rsidRDefault="00567063" w:rsidP="00132DA1">
      <w:pPr>
        <w:rPr>
          <w:rFonts w:ascii="游ゴシック" w:eastAsia="游ゴシック" w:hAnsi="游ゴシック"/>
          <w:color w:val="0095D5" w:themeColor="accent1"/>
          <w:szCs w:val="20"/>
          <w:lang w:eastAsia="ja-JP"/>
        </w:rPr>
      </w:pPr>
      <w:hyperlink r:id="rId15" w:history="1">
        <w:r w:rsidRPr="008A3791">
          <w:rPr>
            <w:rStyle w:val="ae"/>
            <w:rFonts w:ascii="游ゴシック" w:eastAsia="游ゴシック" w:hAnsi="游ゴシック"/>
            <w:color w:val="0095D5" w:themeColor="accent1"/>
            <w:szCs w:val="20"/>
            <w:lang w:eastAsia="ja-JP"/>
          </w:rPr>
          <w:t>https://sound</w:t>
        </w:r>
        <w:r w:rsidRPr="008A3791">
          <w:rPr>
            <w:rStyle w:val="ae"/>
            <w:rFonts w:ascii="游ゴシック" w:eastAsia="游ゴシック" w:hAnsi="游ゴシック"/>
            <w:color w:val="0095D5" w:themeColor="accent1"/>
            <w:szCs w:val="20"/>
            <w:lang w:eastAsia="ja-JP"/>
          </w:rPr>
          <w:t>b</w:t>
        </w:r>
        <w:r w:rsidRPr="008A3791">
          <w:rPr>
            <w:rStyle w:val="ae"/>
            <w:rFonts w:ascii="游ゴシック" w:eastAsia="游ゴシック" w:hAnsi="游ゴシック"/>
            <w:color w:val="0095D5" w:themeColor="accent1"/>
            <w:szCs w:val="20"/>
            <w:lang w:eastAsia="ja-JP"/>
          </w:rPr>
          <w:t>ase.app/</w:t>
        </w:r>
      </w:hyperlink>
    </w:p>
    <w:p w14:paraId="46153F49" w14:textId="77777777" w:rsidR="00737546" w:rsidRPr="008A3791" w:rsidRDefault="00737546" w:rsidP="00132DA1">
      <w:pPr>
        <w:rPr>
          <w:rFonts w:ascii="游ゴシック" w:eastAsia="游ゴシック" w:hAnsi="游ゴシック"/>
          <w:color w:val="0095D5" w:themeColor="accent1"/>
          <w:szCs w:val="20"/>
          <w:lang w:eastAsia="ja-JP"/>
        </w:rPr>
      </w:pPr>
    </w:p>
    <w:p w14:paraId="0DE47408" w14:textId="77777777" w:rsidR="00567063" w:rsidRPr="008A3791" w:rsidRDefault="00567063" w:rsidP="00132DA1">
      <w:pPr>
        <w:jc w:val="center"/>
        <w:rPr>
          <w:rFonts w:ascii="游ゴシック" w:eastAsia="游ゴシック" w:hAnsi="游ゴシック"/>
          <w:szCs w:val="20"/>
        </w:rPr>
      </w:pPr>
      <w:r w:rsidRPr="008A3791">
        <w:rPr>
          <w:rFonts w:ascii="游ゴシック" w:eastAsia="游ゴシック" w:hAnsi="游ゴシック"/>
          <w:noProof/>
          <w:szCs w:val="20"/>
        </w:rPr>
        <w:drawing>
          <wp:inline distT="0" distB="0" distL="0" distR="0" wp14:anchorId="0965F675" wp14:editId="419DFBD0">
            <wp:extent cx="5376672" cy="3032907"/>
            <wp:effectExtent l="0" t="0" r="0" b="0"/>
            <wp:docPr id="1734087265" name="Grafik 2" descr="Ein Bild, das Text, Screenshot, Software, Multimedia-Softwar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087265" name="Grafik 2" descr="Ein Bild, das Text, Screenshot, Software, Multimedia-Software enthält.&#10;&#10;KI-generierte Inhalte können fehlerhaft sein."/>
                    <pic:cNvPicPr/>
                  </pic:nvPicPr>
                  <pic:blipFill>
                    <a:blip r:embed="rId16"/>
                    <a:stretch>
                      <a:fillRect/>
                    </a:stretch>
                  </pic:blipFill>
                  <pic:spPr>
                    <a:xfrm>
                      <a:off x="0" y="0"/>
                      <a:ext cx="5420513" cy="3057637"/>
                    </a:xfrm>
                    <a:prstGeom prst="rect">
                      <a:avLst/>
                    </a:prstGeom>
                  </pic:spPr>
                </pic:pic>
              </a:graphicData>
            </a:graphic>
          </wp:inline>
        </w:drawing>
      </w:r>
    </w:p>
    <w:p w14:paraId="09D97D63" w14:textId="3706FCA8" w:rsidR="00097978" w:rsidRPr="008A3791" w:rsidRDefault="00C9169D">
      <w:pPr>
        <w:jc w:val="center"/>
        <w:rPr>
          <w:rFonts w:ascii="游ゴシック" w:eastAsia="游ゴシック" w:hAnsi="游ゴシック"/>
          <w:i/>
          <w:iCs/>
          <w:szCs w:val="20"/>
          <w:lang w:eastAsia="ja-JP"/>
        </w:rPr>
      </w:pPr>
      <w:proofErr w:type="spellStart"/>
      <w:r w:rsidRPr="008A3791">
        <w:rPr>
          <w:rFonts w:ascii="游ゴシック" w:eastAsia="游ゴシック" w:hAnsi="游ゴシック"/>
          <w:i/>
          <w:iCs/>
          <w:szCs w:val="20"/>
          <w:lang w:eastAsia="ja-JP"/>
        </w:rPr>
        <w:t>SoundBase</w:t>
      </w:r>
      <w:proofErr w:type="spellEnd"/>
      <w:r w:rsidRPr="008A3791">
        <w:rPr>
          <w:rFonts w:ascii="游ゴシック" w:eastAsia="游ゴシック" w:hAnsi="游ゴシック"/>
          <w:i/>
          <w:iCs/>
          <w:szCs w:val="20"/>
          <w:lang w:eastAsia="ja-JP"/>
        </w:rPr>
        <w:t xml:space="preserve"> は主要</w:t>
      </w:r>
      <w:r w:rsidR="00737546" w:rsidRPr="008A3791">
        <w:rPr>
          <w:rFonts w:ascii="游ゴシック" w:eastAsia="游ゴシック" w:hAnsi="游ゴシック" w:hint="eastAsia"/>
          <w:i/>
          <w:iCs/>
          <w:szCs w:val="20"/>
          <w:lang w:eastAsia="ja-JP"/>
        </w:rPr>
        <w:t>な</w:t>
      </w:r>
      <w:r w:rsidR="00097978" w:rsidRPr="008A3791">
        <w:rPr>
          <w:rFonts w:ascii="游ゴシック" w:eastAsia="游ゴシック" w:hAnsi="游ゴシック" w:hint="eastAsia"/>
          <w:i/>
          <w:iCs/>
          <w:szCs w:val="20"/>
          <w:lang w:eastAsia="ja-JP"/>
        </w:rPr>
        <w:t>オーディオ</w:t>
      </w:r>
      <w:r w:rsidRPr="008A3791">
        <w:rPr>
          <w:rFonts w:ascii="游ゴシック" w:eastAsia="游ゴシック" w:hAnsi="游ゴシック"/>
          <w:i/>
          <w:iCs/>
          <w:szCs w:val="20"/>
          <w:lang w:eastAsia="ja-JP"/>
        </w:rPr>
        <w:t>メーカーのワイヤレスシステムと連携</w:t>
      </w:r>
      <w:r w:rsidR="008A3791" w:rsidRPr="008A3791">
        <w:rPr>
          <w:rFonts w:ascii="游ゴシック" w:eastAsia="游ゴシック" w:hAnsi="游ゴシック" w:hint="eastAsia"/>
          <w:i/>
          <w:iCs/>
          <w:szCs w:val="20"/>
          <w:lang w:eastAsia="ja-JP"/>
        </w:rPr>
        <w:t>することで</w:t>
      </w:r>
      <w:r w:rsidRPr="008A3791">
        <w:rPr>
          <w:rFonts w:ascii="游ゴシック" w:eastAsia="游ゴシック" w:hAnsi="游ゴシック"/>
          <w:i/>
          <w:iCs/>
          <w:szCs w:val="20"/>
          <w:lang w:eastAsia="ja-JP"/>
        </w:rPr>
        <w:t>、</w:t>
      </w:r>
    </w:p>
    <w:p w14:paraId="1EB952FB" w14:textId="00649135" w:rsidR="00567063" w:rsidRPr="008A3791" w:rsidRDefault="002E2EE7" w:rsidP="00CB0A4E">
      <w:pPr>
        <w:jc w:val="center"/>
        <w:rPr>
          <w:rFonts w:ascii="游ゴシック" w:eastAsia="游ゴシック" w:hAnsi="游ゴシック"/>
          <w:i/>
          <w:iCs/>
          <w:szCs w:val="20"/>
          <w:lang w:eastAsia="ja-JP"/>
        </w:rPr>
      </w:pPr>
      <w:r w:rsidRPr="008A3791">
        <w:rPr>
          <w:rFonts w:ascii="游ゴシック" w:eastAsia="游ゴシック" w:hAnsi="游ゴシック" w:hint="eastAsia"/>
          <w:i/>
          <w:iCs/>
          <w:szCs w:val="20"/>
          <w:lang w:eastAsia="ja-JP"/>
        </w:rPr>
        <w:t>カスタマー</w:t>
      </w:r>
      <w:r w:rsidR="00CF7C02" w:rsidRPr="008A3791">
        <w:rPr>
          <w:rFonts w:ascii="游ゴシック" w:eastAsia="游ゴシック" w:hAnsi="游ゴシック" w:hint="eastAsia"/>
          <w:i/>
          <w:iCs/>
          <w:szCs w:val="20"/>
          <w:lang w:eastAsia="ja-JP"/>
        </w:rPr>
        <w:t>の</w:t>
      </w:r>
      <w:r w:rsidR="00C9169D" w:rsidRPr="008A3791">
        <w:rPr>
          <w:rFonts w:ascii="游ゴシック" w:eastAsia="游ゴシック" w:hAnsi="游ゴシック"/>
          <w:i/>
          <w:iCs/>
          <w:szCs w:val="20"/>
          <w:lang w:eastAsia="ja-JP"/>
        </w:rPr>
        <w:t>時間を節約し</w:t>
      </w:r>
      <w:r w:rsidR="00097978" w:rsidRPr="008A3791">
        <w:rPr>
          <w:rFonts w:ascii="游ゴシック" w:eastAsia="游ゴシック" w:hAnsi="游ゴシック" w:hint="eastAsia"/>
          <w:i/>
          <w:iCs/>
          <w:szCs w:val="20"/>
          <w:lang w:eastAsia="ja-JP"/>
        </w:rPr>
        <w:t>、</w:t>
      </w:r>
      <w:r w:rsidR="00C9169D" w:rsidRPr="008A3791">
        <w:rPr>
          <w:rFonts w:ascii="游ゴシック" w:eastAsia="游ゴシック" w:hAnsi="游ゴシック"/>
          <w:i/>
          <w:iCs/>
          <w:szCs w:val="20"/>
          <w:lang w:eastAsia="ja-JP"/>
        </w:rPr>
        <w:t>効率的</w:t>
      </w:r>
      <w:r w:rsidR="00CF7C02" w:rsidRPr="008A3791">
        <w:rPr>
          <w:rFonts w:ascii="游ゴシック" w:eastAsia="游ゴシック" w:hAnsi="游ゴシック" w:hint="eastAsia"/>
          <w:i/>
          <w:iCs/>
          <w:szCs w:val="20"/>
          <w:lang w:eastAsia="ja-JP"/>
        </w:rPr>
        <w:t>でシンプルな</w:t>
      </w:r>
      <w:r w:rsidR="00C9169D" w:rsidRPr="008A3791">
        <w:rPr>
          <w:rFonts w:ascii="游ゴシック" w:eastAsia="游ゴシック" w:hAnsi="游ゴシック"/>
          <w:i/>
          <w:iCs/>
          <w:szCs w:val="20"/>
          <w:lang w:eastAsia="ja-JP"/>
        </w:rPr>
        <w:t>ワークフローを提供します</w:t>
      </w:r>
    </w:p>
    <w:p w14:paraId="4A4DBA29" w14:textId="77777777" w:rsidR="00C9169D" w:rsidRPr="008A3791" w:rsidRDefault="00C9169D" w:rsidP="00132DA1">
      <w:pPr>
        <w:rPr>
          <w:rFonts w:ascii="游ゴシック" w:eastAsia="游ゴシック" w:hAnsi="游ゴシック"/>
          <w:szCs w:val="20"/>
          <w:lang w:eastAsia="ja-JP"/>
        </w:rPr>
      </w:pPr>
    </w:p>
    <w:p w14:paraId="2133FBB0" w14:textId="77777777" w:rsidR="00C9169D" w:rsidRPr="008A3791" w:rsidRDefault="00C9169D" w:rsidP="00132DA1">
      <w:pPr>
        <w:rPr>
          <w:rFonts w:ascii="游ゴシック" w:eastAsia="游ゴシック" w:hAnsi="游ゴシック"/>
          <w:b/>
          <w:bCs/>
          <w:szCs w:val="20"/>
          <w:lang w:eastAsia="ja-JP"/>
        </w:rPr>
      </w:pPr>
      <w:proofErr w:type="spellStart"/>
      <w:r w:rsidRPr="008A3791">
        <w:rPr>
          <w:rFonts w:ascii="游ゴシック" w:eastAsia="游ゴシック" w:hAnsi="游ゴシック"/>
          <w:b/>
          <w:bCs/>
          <w:szCs w:val="20"/>
          <w:lang w:eastAsia="ja-JP"/>
        </w:rPr>
        <w:t>Spectera</w:t>
      </w:r>
      <w:proofErr w:type="spellEnd"/>
      <w:r w:rsidRPr="008A3791">
        <w:rPr>
          <w:rFonts w:ascii="游ゴシック" w:eastAsia="游ゴシック" w:hAnsi="游ゴシック"/>
          <w:b/>
          <w:bCs/>
          <w:szCs w:val="20"/>
          <w:lang w:eastAsia="ja-JP"/>
        </w:rPr>
        <w:t xml:space="preserve"> と </w:t>
      </w:r>
      <w:proofErr w:type="spellStart"/>
      <w:r w:rsidRPr="008A3791">
        <w:rPr>
          <w:rFonts w:ascii="游ゴシック" w:eastAsia="游ゴシック" w:hAnsi="游ゴシック"/>
          <w:b/>
          <w:bCs/>
          <w:szCs w:val="20"/>
          <w:lang w:eastAsia="ja-JP"/>
        </w:rPr>
        <w:t>SoundBase</w:t>
      </w:r>
      <w:proofErr w:type="spellEnd"/>
      <w:r w:rsidRPr="008A3791">
        <w:rPr>
          <w:rFonts w:ascii="游ゴシック" w:eastAsia="游ゴシック" w:hAnsi="游ゴシック"/>
          <w:b/>
          <w:bCs/>
          <w:szCs w:val="20"/>
          <w:lang w:eastAsia="ja-JP"/>
        </w:rPr>
        <w:t xml:space="preserve"> のデモンストレーション</w:t>
      </w:r>
    </w:p>
    <w:p w14:paraId="051C265F" w14:textId="390DDEAF" w:rsidR="008B5B2A" w:rsidRPr="008A3791" w:rsidRDefault="00C9169D" w:rsidP="00132DA1">
      <w:pPr>
        <w:rPr>
          <w:rFonts w:ascii="游ゴシック" w:eastAsia="游ゴシック" w:hAnsi="游ゴシック"/>
          <w:szCs w:val="20"/>
          <w:lang w:eastAsia="ja-JP"/>
        </w:rPr>
      </w:pPr>
      <w:proofErr w:type="spellStart"/>
      <w:r w:rsidRPr="008A3791">
        <w:rPr>
          <w:rFonts w:ascii="游ゴシック" w:eastAsia="游ゴシック" w:hAnsi="游ゴシック"/>
          <w:szCs w:val="20"/>
          <w:lang w:eastAsia="ja-JP"/>
        </w:rPr>
        <w:t>SoundBase</w:t>
      </w:r>
      <w:proofErr w:type="spellEnd"/>
      <w:r w:rsidRPr="008A3791">
        <w:rPr>
          <w:rFonts w:ascii="游ゴシック" w:eastAsia="游ゴシック" w:hAnsi="游ゴシック"/>
          <w:szCs w:val="20"/>
          <w:lang w:eastAsia="ja-JP"/>
        </w:rPr>
        <w:t xml:space="preserve"> RF プランニングツールと世界初の双方向ワイドバンドワイヤレスエコシステムである </w:t>
      </w:r>
      <w:proofErr w:type="spellStart"/>
      <w:r w:rsidRPr="008A3791">
        <w:rPr>
          <w:rFonts w:ascii="游ゴシック" w:eastAsia="游ゴシック" w:hAnsi="游ゴシック"/>
          <w:szCs w:val="20"/>
          <w:lang w:eastAsia="ja-JP"/>
        </w:rPr>
        <w:t>Spectera</w:t>
      </w:r>
      <w:proofErr w:type="spellEnd"/>
      <w:r w:rsidRPr="008A3791">
        <w:rPr>
          <w:rFonts w:ascii="游ゴシック" w:eastAsia="游ゴシック" w:hAnsi="游ゴシック"/>
          <w:szCs w:val="20"/>
          <w:lang w:eastAsia="ja-JP"/>
        </w:rPr>
        <w:t xml:space="preserve"> </w:t>
      </w:r>
      <w:r w:rsidR="002E2EE7" w:rsidRPr="008A3791">
        <w:rPr>
          <w:rFonts w:ascii="游ゴシック" w:eastAsia="游ゴシック" w:hAnsi="游ゴシック" w:hint="eastAsia"/>
          <w:szCs w:val="20"/>
          <w:lang w:eastAsia="ja-JP"/>
        </w:rPr>
        <w:t>のデモを、会期中の12日（金）13日（土</w:t>
      </w:r>
      <w:r w:rsidR="002E2EE7" w:rsidRPr="008A3791">
        <w:rPr>
          <w:rFonts w:ascii="游ゴシック" w:eastAsia="游ゴシック" w:hAnsi="游ゴシック"/>
          <w:szCs w:val="20"/>
          <w:lang w:eastAsia="ja-JP"/>
        </w:rPr>
        <w:t>）</w:t>
      </w:r>
      <w:r w:rsidR="002E2EE7" w:rsidRPr="008A3791">
        <w:rPr>
          <w:rFonts w:ascii="游ゴシック" w:eastAsia="游ゴシック" w:hAnsi="游ゴシック" w:hint="eastAsia"/>
          <w:szCs w:val="20"/>
          <w:lang w:eastAsia="ja-JP"/>
        </w:rPr>
        <w:t>14日（日）</w:t>
      </w:r>
      <w:r w:rsidRPr="008A3791">
        <w:rPr>
          <w:rFonts w:ascii="游ゴシック" w:eastAsia="游ゴシック" w:hAnsi="游ゴシック"/>
          <w:szCs w:val="20"/>
          <w:lang w:eastAsia="ja-JP"/>
        </w:rPr>
        <w:t>に</w:t>
      </w:r>
      <w:r w:rsidR="00393425" w:rsidRPr="008A3791">
        <w:rPr>
          <w:rFonts w:ascii="游ゴシック" w:eastAsia="游ゴシック" w:hAnsi="游ゴシック" w:hint="eastAsia"/>
          <w:szCs w:val="20"/>
          <w:lang w:eastAsia="ja-JP"/>
        </w:rPr>
        <w:t>行います</w:t>
      </w:r>
      <w:r w:rsidR="008B5B2A" w:rsidRPr="008A3791">
        <w:rPr>
          <w:rFonts w:ascii="游ゴシック" w:eastAsia="游ゴシック" w:hAnsi="游ゴシック" w:hint="eastAsia"/>
          <w:szCs w:val="20"/>
          <w:lang w:eastAsia="ja-JP"/>
        </w:rPr>
        <w:t>。</w:t>
      </w:r>
    </w:p>
    <w:p w14:paraId="0A3A33A7" w14:textId="6E0B212F" w:rsidR="008B5B2A" w:rsidRPr="008A3791" w:rsidRDefault="00C9169D" w:rsidP="4EB168F8">
      <w:pPr>
        <w:pStyle w:val="af"/>
        <w:numPr>
          <w:ilvl w:val="0"/>
          <w:numId w:val="2"/>
        </w:numPr>
        <w:rPr>
          <w:rFonts w:ascii="游ゴシック" w:eastAsia="游ゴシック" w:hAnsi="游ゴシック"/>
          <w:lang w:eastAsia="ja-JP"/>
        </w:rPr>
      </w:pPr>
      <w:proofErr w:type="spellStart"/>
      <w:r w:rsidRPr="4EB168F8">
        <w:rPr>
          <w:rFonts w:ascii="游ゴシック" w:eastAsia="游ゴシック" w:hAnsi="游ゴシック"/>
          <w:lang w:eastAsia="ja-JP"/>
        </w:rPr>
        <w:t>Spectera</w:t>
      </w:r>
      <w:proofErr w:type="spellEnd"/>
      <w:r w:rsidRPr="4EB168F8">
        <w:rPr>
          <w:rFonts w:ascii="游ゴシック" w:eastAsia="游ゴシック" w:hAnsi="游ゴシック"/>
          <w:lang w:eastAsia="ja-JP"/>
        </w:rPr>
        <w:t xml:space="preserve"> デモセッション：午前11時と午後2時</w:t>
      </w:r>
    </w:p>
    <w:p w14:paraId="324DD644" w14:textId="77777777" w:rsidR="008B5B2A" w:rsidRPr="008A3791" w:rsidRDefault="00C9169D" w:rsidP="008B5B2A">
      <w:pPr>
        <w:pStyle w:val="af"/>
        <w:numPr>
          <w:ilvl w:val="0"/>
          <w:numId w:val="2"/>
        </w:numPr>
        <w:rPr>
          <w:rFonts w:ascii="游ゴシック" w:eastAsia="游ゴシック" w:hAnsi="游ゴシック"/>
          <w:szCs w:val="20"/>
          <w:lang w:eastAsia="ja-JP"/>
        </w:rPr>
      </w:pPr>
      <w:proofErr w:type="spellStart"/>
      <w:r w:rsidRPr="008A3791">
        <w:rPr>
          <w:rFonts w:ascii="游ゴシック" w:eastAsia="游ゴシック" w:hAnsi="游ゴシック"/>
          <w:szCs w:val="20"/>
          <w:lang w:eastAsia="ja-JP"/>
        </w:rPr>
        <w:t>SoundBase</w:t>
      </w:r>
      <w:proofErr w:type="spellEnd"/>
      <w:r w:rsidRPr="008A3791">
        <w:rPr>
          <w:rFonts w:ascii="游ゴシック" w:eastAsia="游ゴシック" w:hAnsi="游ゴシック"/>
          <w:szCs w:val="20"/>
          <w:lang w:eastAsia="ja-JP"/>
        </w:rPr>
        <w:t xml:space="preserve"> </w:t>
      </w:r>
      <w:r w:rsidRPr="008A3791">
        <w:rPr>
          <w:rFonts w:ascii="游ゴシック" w:eastAsia="游ゴシック" w:hAnsi="游ゴシック" w:hint="eastAsia"/>
          <w:szCs w:val="20"/>
          <w:lang w:eastAsia="ja-JP"/>
        </w:rPr>
        <w:t>デモセッション：正午と午後</w:t>
      </w:r>
      <w:r w:rsidRPr="008A3791">
        <w:rPr>
          <w:rFonts w:ascii="游ゴシック" w:eastAsia="游ゴシック" w:hAnsi="游ゴシック"/>
          <w:szCs w:val="20"/>
          <w:lang w:eastAsia="ja-JP"/>
        </w:rPr>
        <w:t>3</w:t>
      </w:r>
      <w:r w:rsidRPr="008A3791">
        <w:rPr>
          <w:rFonts w:ascii="游ゴシック" w:eastAsia="游ゴシック" w:hAnsi="游ゴシック" w:hint="eastAsia"/>
          <w:szCs w:val="20"/>
          <w:lang w:eastAsia="ja-JP"/>
        </w:rPr>
        <w:t>時</w:t>
      </w:r>
    </w:p>
    <w:p w14:paraId="3C799D5A" w14:textId="7C8540FB" w:rsidR="008C7C6E" w:rsidRPr="008A3791" w:rsidRDefault="008B5B2A" w:rsidP="008B5B2A">
      <w:pPr>
        <w:pStyle w:val="af"/>
        <w:ind w:left="0"/>
        <w:rPr>
          <w:rFonts w:ascii="游ゴシック" w:eastAsia="游ゴシック" w:hAnsi="游ゴシック"/>
          <w:szCs w:val="20"/>
          <w:lang w:eastAsia="ja-JP"/>
        </w:rPr>
      </w:pPr>
      <w:r w:rsidRPr="008A3791">
        <w:rPr>
          <w:rFonts w:ascii="游ゴシック" w:eastAsia="游ゴシック" w:hAnsi="游ゴシック" w:hint="eastAsia"/>
          <w:szCs w:val="20"/>
          <w:lang w:eastAsia="ja-JP"/>
        </w:rPr>
        <w:t>上記お時間でのご参加が難しい方は</w:t>
      </w:r>
      <w:r w:rsidR="002E2EE7" w:rsidRPr="008A3791">
        <w:rPr>
          <w:rFonts w:ascii="游ゴシック" w:eastAsia="游ゴシック" w:hAnsi="游ゴシック" w:hint="eastAsia"/>
          <w:szCs w:val="20"/>
          <w:lang w:eastAsia="ja-JP"/>
        </w:rPr>
        <w:t>、</w:t>
      </w:r>
      <w:r w:rsidRPr="008A3791">
        <w:rPr>
          <w:rFonts w:ascii="游ゴシック" w:eastAsia="游ゴシック" w:hAnsi="游ゴシック" w:hint="eastAsia"/>
          <w:szCs w:val="20"/>
          <w:lang w:eastAsia="ja-JP"/>
        </w:rPr>
        <w:t xml:space="preserve">ブース </w:t>
      </w:r>
      <w:r w:rsidR="00C9169D" w:rsidRPr="008A3791">
        <w:rPr>
          <w:rFonts w:ascii="游ゴシック" w:eastAsia="游ゴシック" w:hAnsi="游ゴシック"/>
          <w:szCs w:val="20"/>
          <w:lang w:eastAsia="ja-JP"/>
        </w:rPr>
        <w:t xml:space="preserve">8D50 </w:t>
      </w:r>
      <w:r w:rsidR="00C9169D" w:rsidRPr="008A3791">
        <w:rPr>
          <w:rFonts w:ascii="游ゴシック" w:eastAsia="游ゴシック" w:hAnsi="游ゴシック" w:hint="eastAsia"/>
          <w:szCs w:val="20"/>
          <w:lang w:eastAsia="ja-JP"/>
        </w:rPr>
        <w:t>にて</w:t>
      </w:r>
      <w:r w:rsidR="000A5BE7">
        <w:rPr>
          <w:rFonts w:ascii="游ゴシック" w:eastAsia="游ゴシック" w:hAnsi="游ゴシック" w:hint="eastAsia"/>
          <w:szCs w:val="20"/>
          <w:lang w:eastAsia="ja-JP"/>
        </w:rPr>
        <w:t>随時実施いたします</w:t>
      </w:r>
      <w:r w:rsidR="00C9169D" w:rsidRPr="008A3791">
        <w:rPr>
          <w:rFonts w:ascii="游ゴシック" w:eastAsia="游ゴシック" w:hAnsi="游ゴシック" w:hint="eastAsia"/>
          <w:szCs w:val="20"/>
          <w:lang w:eastAsia="ja-JP"/>
        </w:rPr>
        <w:t>プレゼンテーションにご参加いただけます。</w:t>
      </w:r>
    </w:p>
    <w:p w14:paraId="68CA628F" w14:textId="4204C631" w:rsidR="00C9169D" w:rsidRPr="008A3791" w:rsidRDefault="00C9169D" w:rsidP="260F6F22">
      <w:pPr>
        <w:rPr>
          <w:rFonts w:ascii="游ゴシック" w:eastAsia="游ゴシック" w:hAnsi="游ゴシック"/>
          <w:lang w:eastAsia="ja-JP"/>
        </w:rPr>
      </w:pPr>
    </w:p>
    <w:p w14:paraId="00744914" w14:textId="7E5D2B30" w:rsidR="00C9169D" w:rsidRPr="008A3791" w:rsidRDefault="00C9169D" w:rsidP="00132DA1">
      <w:pPr>
        <w:rPr>
          <w:rFonts w:ascii="游ゴシック" w:eastAsia="游ゴシック" w:hAnsi="游ゴシック"/>
          <w:b/>
          <w:bCs/>
          <w:szCs w:val="20"/>
          <w:lang w:eastAsia="ja-JP"/>
        </w:rPr>
      </w:pPr>
      <w:r w:rsidRPr="008A3791">
        <w:rPr>
          <w:rFonts w:ascii="游ゴシック" w:eastAsia="游ゴシック" w:hAnsi="游ゴシック"/>
          <w:b/>
          <w:bCs/>
          <w:szCs w:val="20"/>
          <w:lang w:eastAsia="ja-JP"/>
        </w:rPr>
        <w:t>ネットワーク化された</w:t>
      </w:r>
      <w:r w:rsidR="008B5B2A" w:rsidRPr="008A3791">
        <w:rPr>
          <w:rFonts w:ascii="游ゴシック" w:eastAsia="游ゴシック" w:hAnsi="游ゴシック"/>
          <w:b/>
          <w:bCs/>
          <w:szCs w:val="20"/>
          <w:lang w:eastAsia="ja-JP"/>
        </w:rPr>
        <w:t>Neumann</w:t>
      </w:r>
      <w:r w:rsidRPr="008A3791">
        <w:rPr>
          <w:rFonts w:ascii="游ゴシック" w:eastAsia="游ゴシック" w:hAnsi="游ゴシック"/>
          <w:b/>
          <w:bCs/>
          <w:szCs w:val="20"/>
          <w:lang w:eastAsia="ja-JP"/>
        </w:rPr>
        <w:t>と Merging のエリア</w:t>
      </w:r>
    </w:p>
    <w:p w14:paraId="225BFF38" w14:textId="7B07D2F8" w:rsidR="00C9169D" w:rsidRPr="008A3791" w:rsidRDefault="008B5B2A" w:rsidP="00132DA1">
      <w:pPr>
        <w:rPr>
          <w:rFonts w:ascii="游ゴシック" w:eastAsia="游ゴシック" w:hAnsi="游ゴシック"/>
          <w:szCs w:val="20"/>
          <w:lang w:val="en-US" w:eastAsia="ja-JP"/>
        </w:rPr>
      </w:pPr>
      <w:r w:rsidRPr="008A3791">
        <w:rPr>
          <w:rFonts w:ascii="游ゴシック" w:eastAsia="游ゴシック" w:hAnsi="游ゴシック"/>
          <w:szCs w:val="20"/>
          <w:lang w:val="en-US" w:eastAsia="ja-JP"/>
        </w:rPr>
        <w:t>Neumann</w:t>
      </w:r>
      <w:r w:rsidR="00C9169D" w:rsidRPr="008A3791">
        <w:rPr>
          <w:rFonts w:ascii="游ゴシック" w:eastAsia="游ゴシック" w:hAnsi="游ゴシック"/>
          <w:szCs w:val="20"/>
          <w:lang w:val="en-US" w:eastAsia="ja-JP"/>
        </w:rPr>
        <w:t>は専用のスタジオエリア</w:t>
      </w:r>
      <w:r w:rsidR="002E2EE7" w:rsidRPr="008A3791">
        <w:rPr>
          <w:rFonts w:ascii="游ゴシック" w:eastAsia="游ゴシック" w:hAnsi="游ゴシック" w:hint="eastAsia"/>
          <w:szCs w:val="20"/>
          <w:lang w:val="en-US" w:eastAsia="ja-JP"/>
        </w:rPr>
        <w:t>をご用意しており</w:t>
      </w:r>
      <w:r w:rsidR="00C9169D" w:rsidRPr="008A3791">
        <w:rPr>
          <w:rFonts w:ascii="游ゴシック" w:eastAsia="游ゴシック" w:hAnsi="游ゴシック"/>
          <w:szCs w:val="20"/>
          <w:lang w:val="en-US" w:eastAsia="ja-JP"/>
        </w:rPr>
        <w:t>、7.1.4 イマーシブセットアップを備えたスタジオモニターのラインナップを展示します。</w:t>
      </w:r>
      <w:r w:rsidRPr="008A3791">
        <w:rPr>
          <w:rFonts w:ascii="游ゴシック" w:eastAsia="游ゴシック" w:hAnsi="游ゴシック" w:hint="eastAsia"/>
          <w:szCs w:val="20"/>
          <w:lang w:val="en-US" w:eastAsia="ja-JP"/>
        </w:rPr>
        <w:t>本展示エリアには</w:t>
      </w:r>
      <w:r w:rsidR="00C9169D" w:rsidRPr="008A3791">
        <w:rPr>
          <w:rFonts w:ascii="游ゴシック" w:eastAsia="游ゴシック" w:hAnsi="游ゴシック"/>
          <w:szCs w:val="20"/>
          <w:lang w:val="en-US" w:eastAsia="ja-JP"/>
        </w:rPr>
        <w:t>、</w:t>
      </w:r>
      <w:r w:rsidRPr="008A3791">
        <w:rPr>
          <w:rFonts w:ascii="游ゴシック" w:eastAsia="游ゴシック" w:hAnsi="游ゴシック"/>
          <w:szCs w:val="20"/>
          <w:lang w:val="en-US" w:eastAsia="ja-JP"/>
        </w:rPr>
        <w:t>IBC 2025</w:t>
      </w:r>
      <w:r w:rsidRPr="008A3791">
        <w:rPr>
          <w:rFonts w:ascii="游ゴシック" w:eastAsia="游ゴシック" w:hAnsi="游ゴシック" w:hint="eastAsia"/>
          <w:szCs w:val="20"/>
          <w:lang w:val="en-US" w:eastAsia="ja-JP"/>
        </w:rPr>
        <w:t xml:space="preserve"> にて発表予定のマルチチャンネル・ベースマネジメントに対応した新型</w:t>
      </w:r>
      <w:r w:rsidR="00C9169D" w:rsidRPr="008A3791">
        <w:rPr>
          <w:rFonts w:ascii="游ゴシック" w:eastAsia="游ゴシック" w:hAnsi="游ゴシック"/>
          <w:szCs w:val="20"/>
          <w:lang w:val="en-US" w:eastAsia="ja-JP"/>
        </w:rPr>
        <w:t>サブウーファー</w:t>
      </w:r>
      <w:r w:rsidRPr="008A3791">
        <w:rPr>
          <w:rFonts w:ascii="游ゴシック" w:eastAsia="游ゴシック" w:hAnsi="游ゴシック" w:hint="eastAsia"/>
          <w:szCs w:val="20"/>
          <w:lang w:val="en-US" w:eastAsia="ja-JP"/>
        </w:rPr>
        <w:t>も</w:t>
      </w:r>
      <w:r w:rsidR="002E2EE7" w:rsidRPr="008A3791">
        <w:rPr>
          <w:rFonts w:ascii="游ゴシック" w:eastAsia="游ゴシック" w:hAnsi="游ゴシック" w:hint="eastAsia"/>
          <w:szCs w:val="20"/>
          <w:lang w:val="en-US" w:eastAsia="ja-JP"/>
        </w:rPr>
        <w:t>ご</w:t>
      </w:r>
      <w:r w:rsidRPr="008A3791">
        <w:rPr>
          <w:rFonts w:ascii="游ゴシック" w:eastAsia="游ゴシック" w:hAnsi="游ゴシック" w:hint="eastAsia"/>
          <w:szCs w:val="20"/>
          <w:lang w:val="en-US" w:eastAsia="ja-JP"/>
        </w:rPr>
        <w:t>用意しております。</w:t>
      </w:r>
    </w:p>
    <w:p w14:paraId="3E5AC8AF" w14:textId="1F1ACB8E" w:rsidR="00C9169D" w:rsidRPr="008A3791" w:rsidRDefault="008B5B2A" w:rsidP="00132DA1">
      <w:pPr>
        <w:rPr>
          <w:rFonts w:ascii="游ゴシック" w:eastAsia="游ゴシック" w:hAnsi="游ゴシック"/>
          <w:szCs w:val="20"/>
          <w:lang w:val="en-US" w:eastAsia="ja-JP"/>
        </w:rPr>
      </w:pPr>
      <w:r w:rsidRPr="008A3791">
        <w:rPr>
          <w:rFonts w:ascii="游ゴシック" w:eastAsia="游ゴシック" w:hAnsi="游ゴシック" w:hint="eastAsia"/>
          <w:szCs w:val="20"/>
          <w:lang w:val="en-US" w:eastAsia="ja-JP"/>
        </w:rPr>
        <w:t>また、</w:t>
      </w:r>
      <w:r w:rsidRPr="008A3791">
        <w:rPr>
          <w:rFonts w:ascii="游ゴシック" w:eastAsia="游ゴシック" w:hAnsi="游ゴシック"/>
          <w:szCs w:val="20"/>
          <w:lang w:val="en-US" w:eastAsia="ja-JP"/>
        </w:rPr>
        <w:t>Neumann</w:t>
      </w:r>
      <w:r w:rsidRPr="008A3791">
        <w:rPr>
          <w:rFonts w:ascii="游ゴシック" w:eastAsia="游ゴシック" w:hAnsi="游ゴシック" w:hint="eastAsia"/>
          <w:szCs w:val="20"/>
          <w:lang w:val="en-US" w:eastAsia="ja-JP"/>
        </w:rPr>
        <w:t>の</w:t>
      </w:r>
      <w:r w:rsidR="00C9169D" w:rsidRPr="008A3791">
        <w:rPr>
          <w:rFonts w:ascii="游ゴシック" w:eastAsia="游ゴシック" w:hAnsi="游ゴシック"/>
          <w:szCs w:val="20"/>
          <w:lang w:val="en-US" w:eastAsia="ja-JP"/>
        </w:rPr>
        <w:t xml:space="preserve">BCM 104 放送用マイク、ワイヤレスシステム用カプセルヘッド、MCM ミニチュアクリップマイク、TLM 102 および TLM 107、さらに U 87 Ai、U 67、U 47 </w:t>
      </w:r>
      <w:proofErr w:type="spellStart"/>
      <w:r w:rsidR="00C9169D" w:rsidRPr="008A3791">
        <w:rPr>
          <w:rFonts w:ascii="游ゴシック" w:eastAsia="游ゴシック" w:hAnsi="游ゴシック"/>
          <w:szCs w:val="20"/>
          <w:lang w:val="en-US" w:eastAsia="ja-JP"/>
        </w:rPr>
        <w:t>fet</w:t>
      </w:r>
      <w:proofErr w:type="spellEnd"/>
      <w:r w:rsidR="00C9169D" w:rsidRPr="008A3791">
        <w:rPr>
          <w:rFonts w:ascii="游ゴシック" w:eastAsia="游ゴシック" w:hAnsi="游ゴシック"/>
          <w:szCs w:val="20"/>
          <w:lang w:val="en-US" w:eastAsia="ja-JP"/>
        </w:rPr>
        <w:t xml:space="preserve">、M 49 V </w:t>
      </w:r>
      <w:r w:rsidRPr="008A3791">
        <w:rPr>
          <w:rFonts w:ascii="游ゴシック" w:eastAsia="游ゴシック" w:hAnsi="游ゴシック" w:hint="eastAsia"/>
          <w:szCs w:val="20"/>
          <w:lang w:val="en-US" w:eastAsia="ja-JP"/>
        </w:rPr>
        <w:t>など</w:t>
      </w:r>
      <w:r w:rsidR="00DD5087" w:rsidRPr="008A3791">
        <w:rPr>
          <w:rFonts w:ascii="游ゴシック" w:eastAsia="游ゴシック" w:hAnsi="游ゴシック" w:hint="eastAsia"/>
          <w:szCs w:val="20"/>
          <w:lang w:val="en-US" w:eastAsia="ja-JP"/>
        </w:rPr>
        <w:t>、伝統のある</w:t>
      </w:r>
      <w:r w:rsidR="00C9169D" w:rsidRPr="008A3791">
        <w:rPr>
          <w:rFonts w:ascii="游ゴシック" w:eastAsia="游ゴシック" w:hAnsi="游ゴシック"/>
          <w:szCs w:val="20"/>
          <w:lang w:val="en-US" w:eastAsia="ja-JP"/>
        </w:rPr>
        <w:t>伝説的なマイクも展示します。そして34</w:t>
      </w:r>
      <w:r w:rsidR="002E2EE7" w:rsidRPr="008A3791">
        <w:rPr>
          <w:rFonts w:ascii="游ゴシック" w:eastAsia="游ゴシック" w:hAnsi="游ゴシック" w:hint="eastAsia"/>
          <w:szCs w:val="20"/>
          <w:lang w:val="en-US" w:eastAsia="ja-JP"/>
        </w:rPr>
        <w:t>周年</w:t>
      </w:r>
      <w:r w:rsidR="00C9169D" w:rsidRPr="008A3791">
        <w:rPr>
          <w:rFonts w:ascii="游ゴシック" w:eastAsia="游ゴシック" w:hAnsi="游ゴシック"/>
          <w:szCs w:val="20"/>
          <w:lang w:val="en-US" w:eastAsia="ja-JP"/>
        </w:rPr>
        <w:t xml:space="preserve">を迎えるもう一つのレジェンド、KU 100 </w:t>
      </w:r>
      <w:r w:rsidR="00DD5087" w:rsidRPr="008A3791">
        <w:rPr>
          <w:rFonts w:ascii="游ゴシック" w:eastAsia="游ゴシック" w:hAnsi="游ゴシック" w:hint="eastAsia"/>
          <w:szCs w:val="20"/>
          <w:lang w:val="en-US" w:eastAsia="ja-JP"/>
        </w:rPr>
        <w:t>ダミーヘッドマイクの展示も用意しています</w:t>
      </w:r>
      <w:r w:rsidR="00C9169D" w:rsidRPr="008A3791">
        <w:rPr>
          <w:rFonts w:ascii="游ゴシック" w:eastAsia="游ゴシック" w:hAnsi="游ゴシック"/>
          <w:szCs w:val="20"/>
          <w:lang w:val="en-US" w:eastAsia="ja-JP"/>
        </w:rPr>
        <w:t>。これは今もなお、驚くほどリアルなイマーシブオーディオを制作する最も</w:t>
      </w:r>
      <w:r w:rsidR="008A3791" w:rsidRPr="008A3791">
        <w:rPr>
          <w:rFonts w:ascii="游ゴシック" w:eastAsia="游ゴシック" w:hAnsi="游ゴシック" w:hint="eastAsia"/>
          <w:szCs w:val="20"/>
          <w:lang w:val="en-US" w:eastAsia="ja-JP"/>
        </w:rPr>
        <w:t>手軽</w:t>
      </w:r>
      <w:r w:rsidR="00C9169D" w:rsidRPr="008A3791">
        <w:rPr>
          <w:rFonts w:ascii="游ゴシック" w:eastAsia="游ゴシック" w:hAnsi="游ゴシック"/>
          <w:szCs w:val="20"/>
          <w:lang w:val="en-US" w:eastAsia="ja-JP"/>
        </w:rPr>
        <w:t>な方法です。</w:t>
      </w:r>
    </w:p>
    <w:p w14:paraId="305A4B6C" w14:textId="77777777" w:rsidR="00B61382" w:rsidRPr="008A3791" w:rsidRDefault="00B61382" w:rsidP="00132DA1">
      <w:pPr>
        <w:rPr>
          <w:rFonts w:ascii="游ゴシック" w:eastAsia="游ゴシック" w:hAnsi="游ゴシック"/>
          <w:szCs w:val="20"/>
          <w:lang w:val="en-US" w:eastAsia="ja-JP"/>
        </w:rPr>
      </w:pPr>
    </w:p>
    <w:p w14:paraId="7DCDF69C" w14:textId="62AEC73C" w:rsidR="008469D6" w:rsidRPr="008A3791" w:rsidRDefault="00B464A6" w:rsidP="00132DA1">
      <w:pPr>
        <w:jc w:val="center"/>
        <w:rPr>
          <w:rFonts w:ascii="游ゴシック" w:eastAsia="游ゴシック" w:hAnsi="游ゴシック"/>
          <w:szCs w:val="20"/>
        </w:rPr>
      </w:pPr>
      <w:r w:rsidRPr="008A3791">
        <w:rPr>
          <w:rFonts w:ascii="游ゴシック" w:eastAsia="游ゴシック" w:hAnsi="游ゴシック"/>
          <w:noProof/>
          <w:szCs w:val="20"/>
        </w:rPr>
        <w:drawing>
          <wp:inline distT="0" distB="0" distL="0" distR="0" wp14:anchorId="661E27E1" wp14:editId="3E82940D">
            <wp:extent cx="5383987" cy="3203538"/>
            <wp:effectExtent l="0" t="0" r="7620" b="0"/>
            <wp:docPr id="1351004971" name="Grafik 4" descr="Ein Bild, das Elektronik, Lautsprecher, Subwoofer, Audiogerät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004971" name="Grafik 4" descr="Ein Bild, das Elektronik, Lautsprecher, Subwoofer, Audiogeräte enthält.&#10;&#10;KI-generierte Inhalte können fehlerhaft sein."/>
                    <pic:cNvPicPr/>
                  </pic:nvPicPr>
                  <pic:blipFill rotWithShape="1">
                    <a:blip r:embed="rId17" cstate="print">
                      <a:extLst>
                        <a:ext uri="{28A0092B-C50C-407E-A947-70E740481C1C}">
                          <a14:useLocalDpi xmlns:a14="http://schemas.microsoft.com/office/drawing/2010/main" val="0"/>
                        </a:ext>
                      </a:extLst>
                    </a:blip>
                    <a:srcRect b="13334"/>
                    <a:stretch>
                      <a:fillRect/>
                    </a:stretch>
                  </pic:blipFill>
                  <pic:spPr bwMode="auto">
                    <a:xfrm>
                      <a:off x="0" y="0"/>
                      <a:ext cx="5383987" cy="3203538"/>
                    </a:xfrm>
                    <a:prstGeom prst="rect">
                      <a:avLst/>
                    </a:prstGeom>
                    <a:ln>
                      <a:noFill/>
                    </a:ln>
                    <a:extLst>
                      <a:ext uri="{53640926-AAD7-44D8-BBD7-CCE9431645EC}">
                        <a14:shadowObscured xmlns:a14="http://schemas.microsoft.com/office/drawing/2010/main"/>
                      </a:ext>
                    </a:extLst>
                  </pic:spPr>
                </pic:pic>
              </a:graphicData>
            </a:graphic>
          </wp:inline>
        </w:drawing>
      </w:r>
    </w:p>
    <w:p w14:paraId="49A12CE4" w14:textId="1B615B5B" w:rsidR="00C9169D" w:rsidRPr="008A3791" w:rsidRDefault="00495C50" w:rsidP="00CB0A4E">
      <w:pPr>
        <w:jc w:val="center"/>
        <w:rPr>
          <w:rFonts w:ascii="游ゴシック" w:eastAsia="游ゴシック" w:hAnsi="游ゴシック"/>
          <w:i/>
          <w:iCs/>
          <w:szCs w:val="20"/>
          <w:lang w:eastAsia="ja-JP"/>
        </w:rPr>
      </w:pPr>
      <w:r w:rsidRPr="008A3791">
        <w:rPr>
          <w:rFonts w:ascii="游ゴシック" w:eastAsia="游ゴシック" w:hAnsi="游ゴシック" w:hint="eastAsia"/>
          <w:i/>
          <w:iCs/>
          <w:szCs w:val="20"/>
          <w:lang w:eastAsia="ja-JP"/>
        </w:rPr>
        <w:t>深層から迫りくる、新しいサウンド体験</w:t>
      </w:r>
    </w:p>
    <w:p w14:paraId="144A80F9" w14:textId="77777777" w:rsidR="00CB0A4E" w:rsidRPr="008A3791" w:rsidRDefault="00CB0A4E" w:rsidP="00CB0A4E">
      <w:pPr>
        <w:jc w:val="center"/>
        <w:rPr>
          <w:rFonts w:ascii="游ゴシック" w:eastAsia="游ゴシック" w:hAnsi="游ゴシック"/>
          <w:szCs w:val="20"/>
          <w:lang w:eastAsia="ja-JP"/>
        </w:rPr>
      </w:pPr>
    </w:p>
    <w:p w14:paraId="6E7E8BB5" w14:textId="6D3A2E10" w:rsidR="00C9169D" w:rsidRPr="008A3791" w:rsidRDefault="00C9169D" w:rsidP="00132DA1">
      <w:pPr>
        <w:rPr>
          <w:rFonts w:ascii="游ゴシック" w:eastAsia="游ゴシック" w:hAnsi="游ゴシック"/>
          <w:szCs w:val="20"/>
          <w:lang w:val="en-US" w:eastAsia="ja-JP"/>
        </w:rPr>
      </w:pPr>
      <w:r w:rsidRPr="008A3791">
        <w:rPr>
          <w:rFonts w:ascii="游ゴシック" w:eastAsia="游ゴシック" w:hAnsi="游ゴシック"/>
          <w:szCs w:val="20"/>
          <w:lang w:val="en-US" w:eastAsia="ja-JP"/>
        </w:rPr>
        <w:t>イマーシブスタジオ／OBバンエリアの一部として、ノイマンの一員である Merging Technologies は、</w:t>
      </w:r>
      <w:proofErr w:type="spellStart"/>
      <w:r w:rsidRPr="008A3791">
        <w:rPr>
          <w:rFonts w:ascii="游ゴシック" w:eastAsia="游ゴシック" w:hAnsi="游ゴシック"/>
          <w:szCs w:val="20"/>
          <w:lang w:val="en-US" w:eastAsia="ja-JP"/>
        </w:rPr>
        <w:t>Pyramix</w:t>
      </w:r>
      <w:proofErr w:type="spellEnd"/>
      <w:r w:rsidRPr="008A3791">
        <w:rPr>
          <w:rFonts w:ascii="游ゴシック" w:eastAsia="游ゴシック" w:hAnsi="游ゴシック"/>
          <w:szCs w:val="20"/>
          <w:lang w:val="en-US" w:eastAsia="ja-JP"/>
        </w:rPr>
        <w:t xml:space="preserve"> 15 DAW と Hapi Mk III モジュラーオーディオインターフェースを展示します。デスクトップオーディオインターフェースである Merging Anubis と Neumann MT 48 もデモ</w:t>
      </w:r>
      <w:r w:rsidR="000A5BE7">
        <w:rPr>
          <w:rFonts w:ascii="游ゴシック" w:eastAsia="游ゴシック" w:hAnsi="游ゴシック" w:hint="eastAsia"/>
          <w:szCs w:val="20"/>
          <w:lang w:val="en-US" w:eastAsia="ja-JP"/>
        </w:rPr>
        <w:t>を行い</w:t>
      </w:r>
      <w:r w:rsidR="00495C50" w:rsidRPr="008A3791">
        <w:rPr>
          <w:rFonts w:ascii="游ゴシック" w:eastAsia="游ゴシック" w:hAnsi="游ゴシック" w:hint="eastAsia"/>
          <w:szCs w:val="20"/>
          <w:lang w:val="en-US" w:eastAsia="ja-JP"/>
        </w:rPr>
        <w:t>、サードパーティ製ハードウェアコントローラーを介したフェーダー操作やパラメータ変更を可能にする新たなOSCコントロール機能</w:t>
      </w:r>
      <w:r w:rsidR="008A3791" w:rsidRPr="008A3791">
        <w:rPr>
          <w:rFonts w:ascii="游ゴシック" w:eastAsia="游ゴシック" w:hAnsi="游ゴシック" w:hint="eastAsia"/>
          <w:szCs w:val="20"/>
          <w:lang w:val="en-US" w:eastAsia="ja-JP"/>
        </w:rPr>
        <w:t>を</w:t>
      </w:r>
      <w:r w:rsidR="00495C50" w:rsidRPr="008A3791">
        <w:rPr>
          <w:rFonts w:ascii="游ゴシック" w:eastAsia="游ゴシック" w:hAnsi="游ゴシック" w:hint="eastAsia"/>
          <w:szCs w:val="20"/>
          <w:lang w:val="en-US" w:eastAsia="ja-JP"/>
        </w:rPr>
        <w:t>紹介</w:t>
      </w:r>
      <w:r w:rsidR="008A3791" w:rsidRPr="008A3791">
        <w:rPr>
          <w:rFonts w:ascii="游ゴシック" w:eastAsia="游ゴシック" w:hAnsi="游ゴシック" w:hint="eastAsia"/>
          <w:szCs w:val="20"/>
          <w:lang w:val="en-US" w:eastAsia="ja-JP"/>
        </w:rPr>
        <w:t>し</w:t>
      </w:r>
      <w:r w:rsidR="00495C50" w:rsidRPr="008A3791">
        <w:rPr>
          <w:rFonts w:ascii="游ゴシック" w:eastAsia="游ゴシック" w:hAnsi="游ゴシック" w:hint="eastAsia"/>
          <w:szCs w:val="20"/>
          <w:lang w:val="en-US" w:eastAsia="ja-JP"/>
        </w:rPr>
        <w:t>ます。</w:t>
      </w:r>
    </w:p>
    <w:p w14:paraId="58F59AA1" w14:textId="51D1FE7B" w:rsidR="00C9169D" w:rsidRPr="008A3791" w:rsidRDefault="00495C50" w:rsidP="00132DA1">
      <w:pPr>
        <w:rPr>
          <w:rFonts w:ascii="游ゴシック" w:eastAsia="游ゴシック" w:hAnsi="游ゴシック"/>
          <w:szCs w:val="20"/>
          <w:lang w:val="en-US" w:eastAsia="ja-JP"/>
        </w:rPr>
      </w:pPr>
      <w:r w:rsidRPr="008A3791">
        <w:rPr>
          <w:rFonts w:ascii="游ゴシック" w:eastAsia="游ゴシック" w:hAnsi="游ゴシック" w:hint="eastAsia"/>
          <w:szCs w:val="20"/>
          <w:lang w:val="en-US" w:eastAsia="ja-JP"/>
        </w:rPr>
        <w:t>スタジオエリアはRavenna AES 67ネットワーク上で稼働し、Dante AES 67ネットワークを使用するNeumann/Mergingショーケースの第2デモエリアと接続。Neumannの新プラグインRIMEによるイマーシブモニタリングを、NDH 20およびNDH 30</w:t>
      </w:r>
      <w:r w:rsidR="00503DA5" w:rsidRPr="008A3791">
        <w:rPr>
          <w:rFonts w:ascii="游ゴシック" w:eastAsia="游ゴシック" w:hAnsi="游ゴシック" w:hint="eastAsia"/>
          <w:szCs w:val="20"/>
          <w:lang w:val="en-US" w:eastAsia="ja-JP"/>
        </w:rPr>
        <w:t>ヘッドホン</w:t>
      </w:r>
      <w:r w:rsidRPr="008A3791">
        <w:rPr>
          <w:rFonts w:ascii="游ゴシック" w:eastAsia="游ゴシック" w:hAnsi="游ゴシック" w:hint="eastAsia"/>
          <w:szCs w:val="20"/>
          <w:lang w:val="en-US" w:eastAsia="ja-JP"/>
        </w:rPr>
        <w:t>を用いて体験できます。</w:t>
      </w:r>
    </w:p>
    <w:p w14:paraId="4D3412F6" w14:textId="2DA9215C" w:rsidR="00C9169D" w:rsidRPr="008A3791" w:rsidRDefault="00C9169D" w:rsidP="00132DA1">
      <w:pPr>
        <w:rPr>
          <w:rFonts w:ascii="游ゴシック" w:eastAsia="游ゴシック" w:hAnsi="游ゴシック"/>
          <w:szCs w:val="20"/>
          <w:lang w:val="en-US" w:eastAsia="ja-JP"/>
        </w:rPr>
      </w:pPr>
      <w:r w:rsidRPr="008A3791">
        <w:rPr>
          <w:rFonts w:ascii="游ゴシック" w:eastAsia="游ゴシック" w:hAnsi="游ゴシック"/>
          <w:szCs w:val="20"/>
          <w:lang w:val="en-US" w:eastAsia="ja-JP"/>
        </w:rPr>
        <w:t>また、</w:t>
      </w:r>
      <w:r w:rsidR="00503DA5" w:rsidRPr="008A3791">
        <w:rPr>
          <w:rFonts w:ascii="游ゴシック" w:eastAsia="游ゴシック" w:hAnsi="游ゴシック"/>
          <w:szCs w:val="20"/>
          <w:lang w:val="en-US" w:eastAsia="ja-JP"/>
        </w:rPr>
        <w:t>Merging Technologies</w:t>
      </w:r>
      <w:r w:rsidRPr="008A3791">
        <w:rPr>
          <w:rFonts w:ascii="游ゴシック" w:eastAsia="游ゴシック" w:hAnsi="游ゴシック"/>
          <w:szCs w:val="20"/>
          <w:lang w:val="en-US" w:eastAsia="ja-JP"/>
        </w:rPr>
        <w:t xml:space="preserve"> の最先端 Ovation プレイアウトシステムとショーシーケンサー</w:t>
      </w:r>
      <w:r w:rsidR="00393425" w:rsidRPr="008A3791">
        <w:rPr>
          <w:rFonts w:ascii="游ゴシック" w:eastAsia="游ゴシック" w:hAnsi="游ゴシック" w:hint="eastAsia"/>
          <w:szCs w:val="20"/>
          <w:lang w:val="en-US" w:eastAsia="ja-JP"/>
        </w:rPr>
        <w:t>のデモも行います</w:t>
      </w:r>
      <w:r w:rsidRPr="008A3791">
        <w:rPr>
          <w:rFonts w:ascii="游ゴシック" w:eastAsia="游ゴシック" w:hAnsi="游ゴシック"/>
          <w:szCs w:val="20"/>
          <w:lang w:val="en-US" w:eastAsia="ja-JP"/>
        </w:rPr>
        <w:t>。</w:t>
      </w:r>
      <w:r w:rsidR="00495C50" w:rsidRPr="008A3791">
        <w:rPr>
          <w:rFonts w:ascii="游ゴシック" w:eastAsia="游ゴシック" w:hAnsi="游ゴシック" w:hint="eastAsia"/>
          <w:szCs w:val="20"/>
          <w:lang w:val="en-US" w:eastAsia="ja-JP"/>
        </w:rPr>
        <w:t>最新のVersion 11では、洗練されたダークモードインターフェースを採用した新デザインに刷新され、操作性が一層向上しました。カスタマイズ性に優れた新しいミキサー、パナー、レンダラーは、ステレオ、マルチゾーン、イマーシブといったあらゆるワークフローに柔軟に対応します。</w:t>
      </w:r>
    </w:p>
    <w:p w14:paraId="2CB1EAC1" w14:textId="51F16925" w:rsidR="00015CDD" w:rsidRPr="008A3791" w:rsidRDefault="00015CDD" w:rsidP="00132DA1">
      <w:pPr>
        <w:spacing w:after="200"/>
        <w:rPr>
          <w:rFonts w:ascii="游ゴシック" w:eastAsia="游ゴシック" w:hAnsi="游ゴシック"/>
          <w:b/>
          <w:bCs/>
          <w:szCs w:val="20"/>
          <w:lang w:eastAsia="ja-JP"/>
        </w:rPr>
      </w:pPr>
    </w:p>
    <w:p w14:paraId="35E1FA55" w14:textId="4A7DAF05" w:rsidR="00015CDD" w:rsidRPr="008A3791" w:rsidRDefault="00C9169D" w:rsidP="00132DA1">
      <w:pPr>
        <w:rPr>
          <w:rFonts w:ascii="游ゴシック" w:eastAsia="游ゴシック" w:hAnsi="游ゴシック"/>
          <w:szCs w:val="20"/>
          <w:lang w:eastAsia="ja-JP"/>
        </w:rPr>
      </w:pPr>
      <w:r w:rsidRPr="008A3791">
        <w:rPr>
          <w:rFonts w:ascii="游ゴシック" w:eastAsia="游ゴシック" w:hAnsi="游ゴシック"/>
          <w:b/>
          <w:bCs/>
          <w:szCs w:val="20"/>
          <w:lang w:eastAsia="ja-JP"/>
        </w:rPr>
        <w:t>AMBEO 2-Channel Spatial Audio：ステレオ放送用リアルタイムイマーシブレンダリング</w:t>
      </w:r>
    </w:p>
    <w:p w14:paraId="1A8ADDC4" w14:textId="3DBEA4FD" w:rsidR="00C9169D" w:rsidRPr="008A3791" w:rsidRDefault="00495C50" w:rsidP="00132DA1">
      <w:pPr>
        <w:rPr>
          <w:rFonts w:ascii="游ゴシック" w:eastAsia="游ゴシック" w:hAnsi="游ゴシック"/>
          <w:szCs w:val="20"/>
          <w:lang w:val="en-US" w:eastAsia="ja-JP"/>
        </w:rPr>
      </w:pPr>
      <w:r w:rsidRPr="008A3791">
        <w:rPr>
          <w:rFonts w:ascii="游ゴシック" w:eastAsia="游ゴシック" w:hAnsi="游ゴシック" w:hint="eastAsia"/>
          <w:szCs w:val="20"/>
          <w:lang w:val="en-US" w:eastAsia="ja-JP"/>
        </w:rPr>
        <w:t>ライブ放送において、オーディエンスを分断せず、かつ信号経路を複雑化させずにイマーシブなオーディオ体験を届けることは依然として大きな課題となっています。</w:t>
      </w:r>
      <w:r w:rsidR="00C9169D" w:rsidRPr="008A3791">
        <w:rPr>
          <w:rFonts w:ascii="游ゴシック" w:eastAsia="游ゴシック" w:hAnsi="游ゴシック"/>
          <w:szCs w:val="20"/>
          <w:lang w:val="en-US" w:eastAsia="ja-JP"/>
        </w:rPr>
        <w:t>AMBEO 2-Channel Spatial Audio</w:t>
      </w:r>
      <w:r w:rsidRPr="008A3791">
        <w:rPr>
          <w:rFonts w:ascii="游ゴシック" w:eastAsia="游ゴシック" w:hAnsi="游ゴシック"/>
          <w:lang w:eastAsia="ja-JP"/>
        </w:rPr>
        <w:t xml:space="preserve"> </w:t>
      </w:r>
      <w:r w:rsidRPr="008A3791">
        <w:rPr>
          <w:rFonts w:ascii="游ゴシック" w:eastAsia="游ゴシック" w:hAnsi="游ゴシック"/>
          <w:szCs w:val="20"/>
          <w:lang w:val="en-US" w:eastAsia="ja-JP"/>
        </w:rPr>
        <w:t>Live Renderer</w:t>
      </w:r>
      <w:r w:rsidR="00C9169D" w:rsidRPr="008A3791">
        <w:rPr>
          <w:rFonts w:ascii="游ゴシック" w:eastAsia="游ゴシック" w:hAnsi="游ゴシック"/>
          <w:szCs w:val="20"/>
          <w:lang w:val="en-US" w:eastAsia="ja-JP"/>
        </w:rPr>
        <w:t>は、イマーシブコンテンツをステレオ互換の AMBEO フォーマットにリアルタイムでレンダリングすることで、この問題を解決します。2チャンネル出力は空間的な奥行きと定位感を保持し、あらゆるステレオシステムでの再生に最適化され、音声の明瞭度を向上させます</w:t>
      </w:r>
      <w:r w:rsidRPr="008A3791">
        <w:rPr>
          <w:rFonts w:ascii="游ゴシック" w:eastAsia="游ゴシック" w:hAnsi="游ゴシック" w:hint="eastAsia"/>
          <w:szCs w:val="20"/>
          <w:lang w:val="en-US" w:eastAsia="ja-JP"/>
        </w:rPr>
        <w:t>。</w:t>
      </w:r>
      <w:r w:rsidR="00503DA5" w:rsidRPr="008A3791">
        <w:rPr>
          <w:rFonts w:ascii="游ゴシック" w:eastAsia="游ゴシック" w:hAnsi="游ゴシック" w:hint="eastAsia"/>
          <w:szCs w:val="20"/>
          <w:lang w:val="en-US" w:eastAsia="ja-JP"/>
        </w:rPr>
        <w:t>なお、</w:t>
      </w:r>
      <w:r w:rsidR="00C9169D" w:rsidRPr="008A3791">
        <w:rPr>
          <w:rFonts w:ascii="游ゴシック" w:eastAsia="游ゴシック" w:hAnsi="游ゴシック"/>
          <w:szCs w:val="20"/>
          <w:lang w:val="en-US" w:eastAsia="ja-JP"/>
        </w:rPr>
        <w:t>追加のデコーディングやハードウェアは不要です。</w:t>
      </w:r>
    </w:p>
    <w:p w14:paraId="1B2EBAA3" w14:textId="4F3402FB" w:rsidR="00C9169D" w:rsidRPr="008A3791" w:rsidRDefault="00C9169D" w:rsidP="00132DA1">
      <w:pPr>
        <w:rPr>
          <w:rFonts w:ascii="游ゴシック" w:eastAsia="游ゴシック" w:hAnsi="游ゴシック"/>
          <w:szCs w:val="20"/>
          <w:lang w:val="en-US" w:eastAsia="ja-JP"/>
        </w:rPr>
      </w:pPr>
      <w:r w:rsidRPr="008A3791">
        <w:rPr>
          <w:rFonts w:ascii="游ゴシック" w:eastAsia="游ゴシック" w:hAnsi="游ゴシック"/>
          <w:szCs w:val="20"/>
          <w:lang w:val="en-US" w:eastAsia="ja-JP"/>
        </w:rPr>
        <w:t>独自のイマーシブオーディオアルゴリズムによって動作する AMBEO は、オリジナルミックスのクリエイティブな意図とイマーシブな品質を保持するハードウェア非依存の下流互換信号を生成します。放送局やストリーミングプロバイダーは、ステレオの配信経路を維持しながら、大幅に強化されたリスニング体験を提供</w:t>
      </w:r>
      <w:r w:rsidR="00CA1C35" w:rsidRPr="008A3791">
        <w:rPr>
          <w:rFonts w:ascii="游ゴシック" w:eastAsia="游ゴシック" w:hAnsi="游ゴシック" w:hint="eastAsia"/>
          <w:szCs w:val="20"/>
          <w:lang w:val="en-US" w:eastAsia="ja-JP"/>
        </w:rPr>
        <w:t>します</w:t>
      </w:r>
      <w:r w:rsidRPr="008A3791">
        <w:rPr>
          <w:rFonts w:ascii="游ゴシック" w:eastAsia="游ゴシック" w:hAnsi="游ゴシック"/>
          <w:szCs w:val="20"/>
          <w:lang w:val="en-US" w:eastAsia="ja-JP"/>
        </w:rPr>
        <w:t>。</w:t>
      </w:r>
    </w:p>
    <w:p w14:paraId="176B6926" w14:textId="08CF3864" w:rsidR="00C9169D" w:rsidRPr="008A3791" w:rsidRDefault="00495C50" w:rsidP="00132DA1">
      <w:pPr>
        <w:rPr>
          <w:rFonts w:ascii="游ゴシック" w:eastAsia="游ゴシック" w:hAnsi="游ゴシック"/>
          <w:szCs w:val="20"/>
          <w:lang w:val="en-US" w:eastAsia="ja-JP"/>
        </w:rPr>
      </w:pPr>
      <w:r w:rsidRPr="008A3791">
        <w:rPr>
          <w:rFonts w:ascii="游ゴシック" w:eastAsia="游ゴシック" w:hAnsi="游ゴシック" w:hint="eastAsia"/>
          <w:szCs w:val="20"/>
          <w:lang w:val="en-US" w:eastAsia="ja-JP"/>
        </w:rPr>
        <w:t>展示ブースでは</w:t>
      </w:r>
      <w:r w:rsidR="00C9169D" w:rsidRPr="008A3791">
        <w:rPr>
          <w:rFonts w:ascii="游ゴシック" w:eastAsia="游ゴシック" w:hAnsi="游ゴシック"/>
          <w:szCs w:val="20"/>
          <w:lang w:val="en-US" w:eastAsia="ja-JP"/>
        </w:rPr>
        <w:t>この技術を Merging ANUBIS デバイスに組み込んだ形で体験でき、低遅延パフォーマンスと既存のライブ制作ワークフローへのシームレスな統合</w:t>
      </w:r>
      <w:r w:rsidR="00CA1C35" w:rsidRPr="008A3791">
        <w:rPr>
          <w:rFonts w:ascii="游ゴシック" w:eastAsia="游ゴシック" w:hAnsi="游ゴシック" w:hint="eastAsia"/>
          <w:szCs w:val="20"/>
          <w:lang w:val="en-US" w:eastAsia="ja-JP"/>
        </w:rPr>
        <w:t>の実演を見ることができます</w:t>
      </w:r>
      <w:r w:rsidR="00C9169D" w:rsidRPr="008A3791">
        <w:rPr>
          <w:rFonts w:ascii="游ゴシック" w:eastAsia="游ゴシック" w:hAnsi="游ゴシック"/>
          <w:szCs w:val="20"/>
          <w:lang w:val="en-US" w:eastAsia="ja-JP"/>
        </w:rPr>
        <w:t>。</w:t>
      </w:r>
    </w:p>
    <w:tbl>
      <w:tblPr>
        <w:tblStyle w:val="a7"/>
        <w:tblpPr w:leftFromText="142" w:rightFromText="142" w:vertAnchor="text" w:horzAnchor="margin" w:tblpXSpec="center" w:tblpY="27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7561"/>
      </w:tblGrid>
      <w:tr w:rsidR="00E2423D" w:rsidRPr="008A3791" w14:paraId="5382BF3B" w14:textId="77777777" w:rsidTr="00E2423D">
        <w:tc>
          <w:tcPr>
            <w:tcW w:w="7561" w:type="dxa"/>
          </w:tcPr>
          <w:p w14:paraId="65504562" w14:textId="77777777" w:rsidR="00E2423D" w:rsidRPr="008A3791" w:rsidRDefault="00E2423D" w:rsidP="00E2423D">
            <w:pPr>
              <w:pStyle w:val="af2"/>
              <w:spacing w:line="320" w:lineRule="atLeast"/>
              <w:jc w:val="center"/>
              <w:rPr>
                <w:rFonts w:ascii="游ゴシック" w:eastAsia="游ゴシック" w:hAnsi="游ゴシック"/>
                <w:sz w:val="20"/>
                <w:szCs w:val="20"/>
              </w:rPr>
            </w:pPr>
            <w:r w:rsidRPr="008A3791">
              <w:rPr>
                <w:rFonts w:ascii="游ゴシック" w:eastAsia="游ゴシック" w:hAnsi="游ゴシック"/>
                <w:noProof/>
                <w:sz w:val="20"/>
                <w:szCs w:val="20"/>
              </w:rPr>
              <w:drawing>
                <wp:inline distT="0" distB="0" distL="0" distR="0" wp14:anchorId="59EF1339" wp14:editId="43C154EA">
                  <wp:extent cx="3924695" cy="3172691"/>
                  <wp:effectExtent l="0" t="0" r="0" b="8890"/>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rotWithShape="1">
                          <a:blip r:embed="rId18"/>
                          <a:srcRect l="1918" t="1768" r="2144" b="2982"/>
                          <a:stretch>
                            <a:fillRect/>
                          </a:stretch>
                        </pic:blipFill>
                        <pic:spPr bwMode="auto">
                          <a:xfrm>
                            <a:off x="0" y="0"/>
                            <a:ext cx="3932825" cy="3179263"/>
                          </a:xfrm>
                          <a:prstGeom prst="rect">
                            <a:avLst/>
                          </a:prstGeom>
                          <a:ln>
                            <a:noFill/>
                          </a:ln>
                          <a:extLst>
                            <a:ext uri="{53640926-AAD7-44D8-BBD7-CCE9431645EC}">
                              <a14:shadowObscured xmlns:a14="http://schemas.microsoft.com/office/drawing/2010/main"/>
                            </a:ext>
                          </a:extLst>
                        </pic:spPr>
                      </pic:pic>
                    </a:graphicData>
                  </a:graphic>
                </wp:inline>
              </w:drawing>
            </w:r>
          </w:p>
        </w:tc>
      </w:tr>
    </w:tbl>
    <w:p w14:paraId="71F16D4C" w14:textId="7EF830F6" w:rsidR="000B2291" w:rsidRPr="008A3791" w:rsidRDefault="000B2291" w:rsidP="00132DA1">
      <w:pPr>
        <w:rPr>
          <w:rFonts w:ascii="游ゴシック" w:eastAsia="游ゴシック" w:hAnsi="游ゴシック"/>
          <w:bCs/>
          <w:szCs w:val="20"/>
          <w:lang w:eastAsia="ja-JP"/>
        </w:rPr>
      </w:pPr>
    </w:p>
    <w:p w14:paraId="2F34EE21" w14:textId="266D34B4" w:rsidR="00E2423D" w:rsidRPr="00E2423D" w:rsidRDefault="00C9169D" w:rsidP="00E2423D">
      <w:pPr>
        <w:jc w:val="center"/>
        <w:rPr>
          <w:rFonts w:ascii="游ゴシック" w:eastAsia="游ゴシック" w:hAnsi="游ゴシック"/>
          <w:i/>
          <w:iCs/>
          <w:szCs w:val="20"/>
          <w:lang w:eastAsia="ja-JP"/>
        </w:rPr>
      </w:pPr>
      <w:r w:rsidRPr="008A3791">
        <w:rPr>
          <w:rFonts w:ascii="游ゴシック" w:eastAsia="游ゴシック" w:hAnsi="游ゴシック"/>
          <w:i/>
          <w:iCs/>
          <w:szCs w:val="20"/>
          <w:lang w:eastAsia="ja-JP"/>
        </w:rPr>
        <w:t xml:space="preserve">AMBEO 2-Channel Spatial Audio </w:t>
      </w:r>
      <w:r w:rsidR="00495C50" w:rsidRPr="008A3791">
        <w:rPr>
          <w:rFonts w:ascii="游ゴシック" w:eastAsia="游ゴシック" w:hAnsi="游ゴシック"/>
          <w:i/>
          <w:iCs/>
          <w:szCs w:val="20"/>
          <w:lang w:eastAsia="ja-JP"/>
        </w:rPr>
        <w:t>Live Renderer</w:t>
      </w:r>
      <w:r w:rsidRPr="008A3791">
        <w:rPr>
          <w:rFonts w:ascii="游ゴシック" w:eastAsia="游ゴシック" w:hAnsi="游ゴシック"/>
          <w:i/>
          <w:iCs/>
          <w:szCs w:val="20"/>
          <w:lang w:eastAsia="ja-JP"/>
        </w:rPr>
        <w:t>は、すべての視聴者に向けたサラウンドおよびイマーシブコンテンツへの投資を解き放ちます。</w:t>
      </w:r>
      <w:r w:rsidR="00CA1C35" w:rsidRPr="008A3791">
        <w:rPr>
          <w:rFonts w:ascii="游ゴシック" w:eastAsia="游ゴシック" w:hAnsi="游ゴシック" w:hint="eastAsia"/>
          <w:i/>
          <w:iCs/>
          <w:szCs w:val="20"/>
          <w:lang w:eastAsia="ja-JP"/>
        </w:rPr>
        <w:t>画像</w:t>
      </w:r>
      <w:r w:rsidRPr="008A3791">
        <w:rPr>
          <w:rFonts w:ascii="游ゴシック" w:eastAsia="游ゴシック" w:hAnsi="游ゴシック"/>
          <w:i/>
          <w:iCs/>
          <w:szCs w:val="20"/>
          <w:lang w:eastAsia="ja-JP"/>
        </w:rPr>
        <w:t>は空間的に強化された2チャンネルミックスを微調整するためのレンダラーインターフェースで、標準の Anubis リモートコントロールソフトウェアを介して制御</w:t>
      </w:r>
      <w:r w:rsidR="00CA1C35" w:rsidRPr="008A3791">
        <w:rPr>
          <w:rFonts w:ascii="游ゴシック" w:eastAsia="游ゴシック" w:hAnsi="游ゴシック" w:hint="eastAsia"/>
          <w:i/>
          <w:iCs/>
          <w:szCs w:val="20"/>
          <w:lang w:eastAsia="ja-JP"/>
        </w:rPr>
        <w:t>します</w:t>
      </w:r>
      <w:r w:rsidRPr="008A3791">
        <w:rPr>
          <w:rFonts w:ascii="游ゴシック" w:eastAsia="游ゴシック" w:hAnsi="游ゴシック"/>
          <w:i/>
          <w:iCs/>
          <w:szCs w:val="20"/>
          <w:lang w:eastAsia="ja-JP"/>
        </w:rPr>
        <w:t>。</w:t>
      </w:r>
    </w:p>
    <w:p w14:paraId="3311D7C6" w14:textId="3826B118" w:rsidR="00495C50" w:rsidRPr="008A3791" w:rsidRDefault="00495C50" w:rsidP="00495C50">
      <w:pPr>
        <w:spacing w:line="240" w:lineRule="auto"/>
        <w:rPr>
          <w:rFonts w:ascii="游ゴシック" w:eastAsia="游ゴシック" w:hAnsi="游ゴシック"/>
          <w:b/>
          <w:bCs/>
          <w:lang w:eastAsia="ja-JP"/>
        </w:rPr>
      </w:pPr>
      <w:r w:rsidRPr="008A3791">
        <w:rPr>
          <w:rFonts w:ascii="游ゴシック" w:eastAsia="游ゴシック" w:hAnsi="游ゴシック" w:hint="eastAsia"/>
          <w:b/>
          <w:bCs/>
          <w:lang w:eastAsia="ja-JP"/>
        </w:rPr>
        <w:t>ゼンハイザーブランドについて</w:t>
      </w:r>
      <w:r w:rsidRPr="008A3791">
        <w:rPr>
          <w:rFonts w:ascii="游ゴシック" w:eastAsia="游ゴシック" w:hAnsi="游ゴシック"/>
          <w:b/>
          <w:bCs/>
          <w:lang w:eastAsia="ja-JP"/>
        </w:rPr>
        <w:t xml:space="preserve"> </w:t>
      </w:r>
      <w:r w:rsidRPr="008A3791">
        <w:rPr>
          <w:rFonts w:ascii="游ゴシック" w:eastAsia="游ゴシック" w:hAnsi="游ゴシック" w:hint="eastAsia"/>
          <w:b/>
          <w:bCs/>
          <w:lang w:eastAsia="ja-JP"/>
        </w:rPr>
        <w:t>–</w:t>
      </w:r>
      <w:r w:rsidRPr="008A3791">
        <w:rPr>
          <w:rFonts w:ascii="游ゴシック" w:eastAsia="游ゴシック" w:hAnsi="游ゴシック"/>
          <w:b/>
          <w:bCs/>
          <w:lang w:eastAsia="ja-JP"/>
        </w:rPr>
        <w:t xml:space="preserve"> </w:t>
      </w:r>
      <w:r w:rsidRPr="008A3791">
        <w:rPr>
          <w:rFonts w:ascii="游ゴシック" w:eastAsia="游ゴシック" w:hAnsi="游ゴシック" w:hint="eastAsia"/>
          <w:b/>
          <w:bCs/>
          <w:lang w:eastAsia="ja-JP"/>
        </w:rPr>
        <w:t>オーディオの未来を築いて</w:t>
      </w:r>
      <w:r w:rsidRPr="008A3791">
        <w:rPr>
          <w:rFonts w:ascii="游ゴシック" w:eastAsia="游ゴシック" w:hAnsi="游ゴシック"/>
          <w:b/>
          <w:bCs/>
          <w:lang w:eastAsia="ja-JP"/>
        </w:rPr>
        <w:t>80年</w:t>
      </w:r>
    </w:p>
    <w:p w14:paraId="4E8FA0B1" w14:textId="77777777" w:rsidR="00495C50" w:rsidRPr="008A3791" w:rsidRDefault="00495C50" w:rsidP="00495C50">
      <w:pPr>
        <w:spacing w:line="240" w:lineRule="auto"/>
        <w:rPr>
          <w:rFonts w:ascii="游ゴシック" w:eastAsia="游ゴシック" w:hAnsi="游ゴシック"/>
          <w:lang w:eastAsia="ja-JP"/>
        </w:rPr>
      </w:pPr>
      <w:r w:rsidRPr="008A3791">
        <w:rPr>
          <w:rFonts w:ascii="游ゴシック" w:eastAsia="游ゴシック" w:hAnsi="游ゴシック" w:hint="eastAsia"/>
          <w:lang w:eastAsia="ja-JP"/>
        </w:rPr>
        <w:t>オーディオと共に生きるゼンハイザー。世の中を変えるオーディオ製品を作りだすことに情熱をささげています。この情熱を通じて、当社は世界最大クラスのステージから静謐なリスニングルームに至る、さまざまな場所にソリューションを届けており、良質かつ忠実なサウンドを実現するブランドとして認識されています。</w:t>
      </w:r>
      <w:r w:rsidRPr="008A3791">
        <w:rPr>
          <w:rFonts w:ascii="游ゴシック" w:eastAsia="游ゴシック" w:hAnsi="游ゴシック"/>
          <w:lang w:eastAsia="ja-JP"/>
        </w:rPr>
        <w:t>2025年、ゼンハイザーグループは創立80周年を迎えました。1945年から、当社はオーディオの未来を創り、カスタマーに独自のサウンド体験を生み出すことを究極のゴールとしています。</w:t>
      </w:r>
    </w:p>
    <w:p w14:paraId="7714975D" w14:textId="77777777" w:rsidR="00495C50" w:rsidRPr="008A3791" w:rsidRDefault="00495C50" w:rsidP="00495C50">
      <w:pPr>
        <w:spacing w:line="240" w:lineRule="auto"/>
        <w:rPr>
          <w:rFonts w:ascii="游ゴシック" w:eastAsia="游ゴシック" w:hAnsi="游ゴシック"/>
          <w:lang w:eastAsia="ja-JP"/>
        </w:rPr>
      </w:pPr>
      <w:r w:rsidRPr="008A3791">
        <w:rPr>
          <w:rFonts w:ascii="游ゴシック" w:eastAsia="游ゴシック" w:hAnsi="游ゴシック"/>
          <w:lang w:eastAsia="ja-JP"/>
        </w:rPr>
        <w:t>Sennheiser electronic SE &amp; Co. KGはマイク、会議システム、ストリーミング技術、モニタリングシステムなどの様々なプロオーディオ事業を展開しながら、ヘッドホン・イヤホン、サウンドバー、スピーチ-エンハンスヒアラブルデバイスなどの一般消費者向け事業を</w:t>
      </w:r>
      <w:proofErr w:type="spellStart"/>
      <w:r w:rsidRPr="008A3791">
        <w:rPr>
          <w:rFonts w:ascii="游ゴシック" w:eastAsia="游ゴシック" w:hAnsi="游ゴシック"/>
          <w:lang w:eastAsia="ja-JP"/>
        </w:rPr>
        <w:t>Sonova</w:t>
      </w:r>
      <w:proofErr w:type="spellEnd"/>
      <w:r w:rsidRPr="008A3791">
        <w:rPr>
          <w:rFonts w:ascii="游ゴシック" w:eastAsia="游ゴシック" w:hAnsi="游ゴシック"/>
          <w:lang w:eastAsia="ja-JP"/>
        </w:rPr>
        <w:t xml:space="preserve"> Holding AGへのブランドライセンス事業で展開しています。</w:t>
      </w:r>
    </w:p>
    <w:p w14:paraId="4A92FFFE" w14:textId="77777777" w:rsidR="00495C50" w:rsidRPr="00CA181C" w:rsidRDefault="00530229" w:rsidP="00495C50">
      <w:pPr>
        <w:spacing w:line="240" w:lineRule="auto"/>
        <w:rPr>
          <w:rStyle w:val="ae"/>
          <w:rFonts w:ascii="游ゴシック" w:eastAsia="游ゴシック" w:hAnsi="游ゴシック"/>
          <w:color w:val="0095D5" w:themeColor="accent1"/>
          <w:szCs w:val="20"/>
          <w:lang w:eastAsia="ja-JP"/>
        </w:rPr>
      </w:pPr>
      <w:r w:rsidRPr="00CA181C">
        <w:rPr>
          <w:rStyle w:val="ae"/>
          <w:color w:val="0095D5" w:themeColor="accent1"/>
          <w:lang w:eastAsia="ja-JP"/>
        </w:rPr>
        <w:fldChar w:fldCharType="begin"/>
      </w:r>
      <w:r w:rsidRPr="00CA181C">
        <w:rPr>
          <w:rStyle w:val="ae"/>
          <w:color w:val="0095D5" w:themeColor="accent1"/>
          <w:lang w:eastAsia="ja-JP"/>
        </w:rPr>
        <w:instrText>HYPERLINK "http://www.sennheiser.com"</w:instrText>
      </w:r>
      <w:r w:rsidRPr="00CA181C">
        <w:rPr>
          <w:rStyle w:val="ae"/>
          <w:color w:val="0095D5" w:themeColor="accent1"/>
          <w:lang w:eastAsia="ja-JP"/>
        </w:rPr>
      </w:r>
      <w:r w:rsidRPr="00CA181C">
        <w:rPr>
          <w:rStyle w:val="ae"/>
          <w:color w:val="0095D5" w:themeColor="accent1"/>
          <w:lang w:eastAsia="ja-JP"/>
        </w:rPr>
        <w:fldChar w:fldCharType="separate"/>
      </w:r>
      <w:r w:rsidR="00495C50" w:rsidRPr="00CA181C">
        <w:rPr>
          <w:rStyle w:val="ae"/>
          <w:rFonts w:ascii="游ゴシック" w:eastAsia="游ゴシック" w:hAnsi="游ゴシック"/>
          <w:color w:val="0095D5" w:themeColor="accent1"/>
          <w:szCs w:val="20"/>
          <w:lang w:eastAsia="ja-JP"/>
        </w:rPr>
        <w:t>www.sennheis</w:t>
      </w:r>
      <w:r w:rsidR="00495C50" w:rsidRPr="00CA181C">
        <w:rPr>
          <w:rStyle w:val="ae"/>
          <w:rFonts w:ascii="游ゴシック" w:eastAsia="游ゴシック" w:hAnsi="游ゴシック"/>
          <w:color w:val="0095D5" w:themeColor="accent1"/>
          <w:szCs w:val="20"/>
          <w:lang w:eastAsia="ja-JP"/>
        </w:rPr>
        <w:t>e</w:t>
      </w:r>
      <w:r w:rsidR="00495C50" w:rsidRPr="00CA181C">
        <w:rPr>
          <w:rStyle w:val="ae"/>
          <w:rFonts w:ascii="游ゴシック" w:eastAsia="游ゴシック" w:hAnsi="游ゴシック"/>
          <w:color w:val="0095D5" w:themeColor="accent1"/>
          <w:szCs w:val="20"/>
          <w:lang w:eastAsia="ja-JP"/>
        </w:rPr>
        <w:t>r.com</w:t>
      </w:r>
    </w:p>
    <w:p w14:paraId="4FA7F73F" w14:textId="33FDEF43" w:rsidR="00495C50" w:rsidRPr="00CA181C" w:rsidRDefault="00530229" w:rsidP="00495C50">
      <w:pPr>
        <w:spacing w:line="240" w:lineRule="auto"/>
        <w:rPr>
          <w:rStyle w:val="ae"/>
          <w:color w:val="0095D5" w:themeColor="accent1"/>
          <w:szCs w:val="20"/>
          <w:lang w:eastAsia="ja-JP"/>
        </w:rPr>
      </w:pPr>
      <w:r w:rsidRPr="00CA181C">
        <w:rPr>
          <w:rStyle w:val="ae"/>
          <w:color w:val="0095D5" w:themeColor="accent1"/>
          <w:lang w:eastAsia="ja-JP"/>
        </w:rPr>
        <w:fldChar w:fldCharType="end"/>
      </w:r>
      <w:hyperlink r:id="rId19" w:history="1">
        <w:r w:rsidR="00CB0A4E" w:rsidRPr="00CA181C">
          <w:rPr>
            <w:rStyle w:val="ae"/>
            <w:rFonts w:ascii="游ゴシック" w:eastAsia="游ゴシック" w:hAnsi="游ゴシック"/>
            <w:color w:val="0095D5" w:themeColor="accent1"/>
            <w:szCs w:val="20"/>
            <w:lang w:eastAsia="ja-JP"/>
          </w:rPr>
          <w:t>www.sennheiser-</w:t>
        </w:r>
        <w:r w:rsidR="00CB0A4E" w:rsidRPr="00CA181C">
          <w:rPr>
            <w:rStyle w:val="ae"/>
            <w:rFonts w:ascii="游ゴシック" w:eastAsia="游ゴシック" w:hAnsi="游ゴシック"/>
            <w:color w:val="0095D5" w:themeColor="accent1"/>
            <w:szCs w:val="20"/>
            <w:lang w:eastAsia="ja-JP"/>
          </w:rPr>
          <w:t>h</w:t>
        </w:r>
        <w:r w:rsidR="00CB0A4E" w:rsidRPr="00CA181C">
          <w:rPr>
            <w:rStyle w:val="ae"/>
            <w:rFonts w:ascii="游ゴシック" w:eastAsia="游ゴシック" w:hAnsi="游ゴシック"/>
            <w:color w:val="0095D5" w:themeColor="accent1"/>
            <w:szCs w:val="20"/>
            <w:lang w:eastAsia="ja-JP"/>
          </w:rPr>
          <w:t>earing.com</w:t>
        </w:r>
      </w:hyperlink>
    </w:p>
    <w:p w14:paraId="79C4FB3C" w14:textId="77777777" w:rsidR="00495C50" w:rsidRPr="008A3791" w:rsidRDefault="00495C50" w:rsidP="00495C50">
      <w:pPr>
        <w:pStyle w:val="About"/>
        <w:rPr>
          <w:rFonts w:ascii="游ゴシック" w:eastAsia="游ゴシック" w:hAnsi="游ゴシック" w:cstheme="majorBidi"/>
          <w:b/>
          <w:bCs/>
          <w:color w:val="000000" w:themeColor="text1"/>
          <w:lang w:eastAsia="ja-JP"/>
        </w:rPr>
      </w:pPr>
    </w:p>
    <w:p w14:paraId="14E7145A" w14:textId="77777777" w:rsidR="00495C50" w:rsidRPr="00B33931" w:rsidRDefault="00495C50" w:rsidP="00495C50">
      <w:pPr>
        <w:pStyle w:val="About"/>
        <w:rPr>
          <w:rFonts w:ascii="游ゴシック" w:eastAsia="游ゴシック" w:hAnsi="游ゴシック" w:cstheme="majorBidi"/>
          <w:b/>
          <w:bCs/>
          <w:color w:val="000000" w:themeColor="text1"/>
          <w:sz w:val="20"/>
          <w:szCs w:val="20"/>
          <w:lang w:val="en-US" w:eastAsia="ja-JP"/>
        </w:rPr>
      </w:pPr>
      <w:r w:rsidRPr="00B33931">
        <w:rPr>
          <w:rFonts w:ascii="游ゴシック" w:eastAsia="游ゴシック" w:hAnsi="游ゴシック" w:cstheme="majorBidi"/>
          <w:b/>
          <w:bCs/>
          <w:color w:val="000000" w:themeColor="text1"/>
          <w:sz w:val="20"/>
          <w:szCs w:val="20"/>
          <w:lang w:val="en-US" w:eastAsia="ja-JP"/>
        </w:rPr>
        <w:t>&lt;本リリースに関する報道関係者のお問い合わせ先&gt;</w:t>
      </w:r>
    </w:p>
    <w:p w14:paraId="00047560" w14:textId="77777777" w:rsidR="00495C50" w:rsidRPr="00B33931" w:rsidRDefault="00495C50" w:rsidP="00495C50">
      <w:pPr>
        <w:pStyle w:val="About"/>
        <w:rPr>
          <w:rFonts w:ascii="游ゴシック" w:eastAsia="游ゴシック" w:hAnsi="游ゴシック" w:cstheme="majorBidi"/>
          <w:color w:val="000000" w:themeColor="text1"/>
          <w:sz w:val="20"/>
          <w:szCs w:val="20"/>
          <w:lang w:val="de-DE" w:eastAsia="ja-JP"/>
        </w:rPr>
      </w:pPr>
      <w:r w:rsidRPr="00B33931">
        <w:rPr>
          <w:rFonts w:ascii="游ゴシック" w:eastAsia="游ゴシック" w:hAnsi="游ゴシック" w:cstheme="majorBidi"/>
          <w:sz w:val="20"/>
          <w:szCs w:val="20"/>
          <w:lang w:val="de-DE" w:eastAsia="ja-JP"/>
        </w:rPr>
        <w:t>ゼンハイザージャパンPR事務局</w:t>
      </w:r>
      <w:r w:rsidRPr="00B33931">
        <w:rPr>
          <w:rFonts w:ascii="游ゴシック" w:eastAsia="游ゴシック" w:hAnsi="游ゴシック"/>
          <w:sz w:val="20"/>
          <w:szCs w:val="20"/>
          <w:lang w:eastAsia="ja-JP"/>
        </w:rPr>
        <w:t xml:space="preserve"> </w:t>
      </w:r>
      <w:r w:rsidRPr="00B33931">
        <w:rPr>
          <w:rFonts w:ascii="游ゴシック" w:eastAsia="游ゴシック" w:hAnsi="游ゴシック" w:cstheme="majorBidi"/>
          <w:sz w:val="20"/>
          <w:szCs w:val="20"/>
          <w:lang w:val="de-DE" w:eastAsia="ja-JP"/>
        </w:rPr>
        <w:t>（ブレインズ・カンパニー内）</w:t>
      </w:r>
    </w:p>
    <w:p w14:paraId="46178B96" w14:textId="446370A2" w:rsidR="00495C50" w:rsidRPr="00B33931" w:rsidRDefault="00495C50" w:rsidP="00495C50">
      <w:pPr>
        <w:pStyle w:val="About"/>
        <w:rPr>
          <w:rFonts w:ascii="游ゴシック" w:eastAsia="游ゴシック" w:hAnsi="游ゴシック" w:cstheme="majorBidi"/>
          <w:sz w:val="20"/>
          <w:szCs w:val="20"/>
          <w:lang w:val="de-DE" w:eastAsia="ja-JP"/>
        </w:rPr>
      </w:pPr>
      <w:r w:rsidRPr="00B33931">
        <w:rPr>
          <w:rFonts w:ascii="游ゴシック" w:eastAsia="游ゴシック" w:hAnsi="游ゴシック" w:cstheme="majorBidi"/>
          <w:sz w:val="20"/>
          <w:szCs w:val="20"/>
          <w:lang w:val="de-DE" w:eastAsia="ja-JP"/>
        </w:rPr>
        <w:t>中村・西田・</w:t>
      </w:r>
      <w:r w:rsidRPr="00B33931">
        <w:rPr>
          <w:rFonts w:ascii="游ゴシック" w:eastAsia="游ゴシック" w:hAnsi="游ゴシック" w:cstheme="majorBidi" w:hint="eastAsia"/>
          <w:sz w:val="20"/>
          <w:szCs w:val="20"/>
          <w:lang w:val="de-DE" w:eastAsia="ja-JP"/>
        </w:rPr>
        <w:t>中島・田村</w:t>
      </w:r>
    </w:p>
    <w:p w14:paraId="009B1FFF" w14:textId="15AB72EB" w:rsidR="00B32BCF" w:rsidRPr="00B33931" w:rsidRDefault="00495C50" w:rsidP="000A5BE7">
      <w:pPr>
        <w:pStyle w:val="About"/>
        <w:rPr>
          <w:rFonts w:ascii="游ゴシック" w:eastAsia="游ゴシック" w:hAnsi="游ゴシック" w:cstheme="majorBidi"/>
          <w:color w:val="000000" w:themeColor="hyperlink"/>
          <w:sz w:val="20"/>
          <w:szCs w:val="20"/>
          <w:u w:val="single"/>
          <w:lang w:val="de-DE" w:eastAsia="ja-JP"/>
        </w:rPr>
      </w:pPr>
      <w:r w:rsidRPr="00B33931">
        <w:rPr>
          <w:rFonts w:ascii="游ゴシック" w:eastAsia="游ゴシック" w:hAnsi="游ゴシック" w:cstheme="majorBidi"/>
          <w:sz w:val="20"/>
          <w:szCs w:val="20"/>
          <w:lang w:val="de-DE" w:eastAsia="ja-JP"/>
        </w:rPr>
        <w:t>TEL：03-4580-9156 / MAIL：sennheiser@pjbc.co.jp</w:t>
      </w:r>
    </w:p>
    <w:sectPr w:rsidR="00B32BCF" w:rsidRPr="00B33931" w:rsidSect="00727BEE">
      <w:headerReference w:type="default" r:id="rId20"/>
      <w:footerReference w:type="default" r:id="rId21"/>
      <w:headerReference w:type="first" r:id="rId22"/>
      <w:footerReference w:type="first" r:id="rId23"/>
      <w:pgSz w:w="11906" w:h="16838" w:code="9"/>
      <w:pgMar w:top="2699" w:right="1673" w:bottom="1418" w:left="1418" w:header="624"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BD3557" w14:textId="77777777" w:rsidR="00256982" w:rsidRPr="006F6E64" w:rsidRDefault="00256982" w:rsidP="00CA1EB9">
      <w:pPr>
        <w:spacing w:line="240" w:lineRule="auto"/>
      </w:pPr>
      <w:r w:rsidRPr="006F6E64">
        <w:separator/>
      </w:r>
    </w:p>
  </w:endnote>
  <w:endnote w:type="continuationSeparator" w:id="0">
    <w:p w14:paraId="7D909374" w14:textId="77777777" w:rsidR="00256982" w:rsidRPr="006F6E64" w:rsidRDefault="00256982" w:rsidP="00CA1EB9">
      <w:pPr>
        <w:spacing w:line="240" w:lineRule="auto"/>
      </w:pPr>
      <w:r w:rsidRPr="006F6E64">
        <w:continuationSeparator/>
      </w:r>
    </w:p>
  </w:endnote>
  <w:endnote w:type="continuationNotice" w:id="1">
    <w:p w14:paraId="75B77DC9" w14:textId="77777777" w:rsidR="00256982" w:rsidRPr="006F6E64" w:rsidRDefault="0025698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Calibri"/>
    <w:charset w:val="00"/>
    <w:family w:val="swiss"/>
    <w:pitch w:val="variable"/>
    <w:sig w:usb0="A00000AF" w:usb1="500020DB" w:usb2="00000000" w:usb3="00000000" w:csb0="00000093" w:csb1="00000000"/>
    <w:embedRegular r:id="rId1" w:fontKey="{961702A8-46A8-4D5B-A87E-5059A5C21AE3}"/>
    <w:embedBold r:id="rId2" w:fontKey="{09B73C93-DC46-47C6-87B1-DD10A2E3C9E5}"/>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embedRegular r:id="rId3" w:subsetted="1" w:fontKey="{50B0E040-F28E-4CA7-8B26-863B9073BE2B}"/>
    <w:embedBold r:id="rId4" w:subsetted="1" w:fontKey="{86908894-921F-4604-82BF-5DF729CCD6E2}"/>
    <w:embedItalic r:id="rId5" w:subsetted="1" w:fontKey="{71ABC369-11FD-4079-8420-E26129AECA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CE2E" w14:textId="5718BECD" w:rsidR="00F1226E" w:rsidRPr="006F6E64" w:rsidRDefault="003A5D79">
    <w:pPr>
      <w:pStyle w:val="a5"/>
    </w:pPr>
    <w:r w:rsidRPr="006F6E64">
      <w:rPr>
        <w:noProof/>
      </w:rPr>
      <w:drawing>
        <wp:anchor distT="0" distB="0" distL="114300" distR="114300" simplePos="0" relativeHeight="251658248" behindDoc="0" locked="1" layoutInCell="1" allowOverlap="1" wp14:anchorId="581D2401" wp14:editId="70FB1D1E">
          <wp:simplePos x="0" y="0"/>
          <wp:positionH relativeFrom="page">
            <wp:posOffset>4997450</wp:posOffset>
          </wp:positionH>
          <wp:positionV relativeFrom="page">
            <wp:posOffset>10088245</wp:posOffset>
          </wp:positionV>
          <wp:extent cx="720000" cy="176400"/>
          <wp:effectExtent l="0" t="0" r="4445" b="0"/>
          <wp:wrapNone/>
          <wp:docPr id="134797299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98403" name="Grafik 803698403"/>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176400"/>
                  </a:xfrm>
                  <a:prstGeom prst="rect">
                    <a:avLst/>
                  </a:prstGeom>
                </pic:spPr>
              </pic:pic>
            </a:graphicData>
          </a:graphic>
          <wp14:sizeRelH relativeFrom="margin">
            <wp14:pctWidth>0</wp14:pctWidth>
          </wp14:sizeRelH>
          <wp14:sizeRelV relativeFrom="margin">
            <wp14:pctHeight>0</wp14:pctHeight>
          </wp14:sizeRelV>
        </wp:anchor>
      </w:drawing>
    </w:r>
    <w:r w:rsidR="00F96DF2" w:rsidRPr="006F6E64">
      <w:rPr>
        <w:noProof/>
      </w:rPr>
      <w:drawing>
        <wp:anchor distT="0" distB="0" distL="114300" distR="114300" simplePos="0" relativeHeight="251658245" behindDoc="0" locked="1" layoutInCell="1" allowOverlap="1" wp14:anchorId="6C98F12C" wp14:editId="426906C4">
          <wp:simplePos x="0" y="0"/>
          <wp:positionH relativeFrom="page">
            <wp:posOffset>4049395</wp:posOffset>
          </wp:positionH>
          <wp:positionV relativeFrom="page">
            <wp:posOffset>10162540</wp:posOffset>
          </wp:positionV>
          <wp:extent cx="543600" cy="97200"/>
          <wp:effectExtent l="0" t="0" r="8890" b="0"/>
          <wp:wrapNone/>
          <wp:docPr id="96087930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9300" name="Grafik 960879300"/>
                  <pic:cNvPicPr/>
                </pic:nvPicPr>
                <pic:blipFill>
                  <a:blip r:embed="rId3">
                    <a:extLst>
                      <a:ext uri="{96DAC541-7B7A-43D3-8B79-37D633B846F1}">
                        <asvg:svgBlip xmlns:asvg="http://schemas.microsoft.com/office/drawing/2016/SVG/main" r:embed="rId4"/>
                      </a:ext>
                    </a:extLst>
                  </a:blip>
                  <a:stretch>
                    <a:fillRect/>
                  </a:stretch>
                </pic:blipFill>
                <pic:spPr>
                  <a:xfrm>
                    <a:off x="0" y="0"/>
                    <a:ext cx="543600" cy="97200"/>
                  </a:xfrm>
                  <a:prstGeom prst="rect">
                    <a:avLst/>
                  </a:prstGeom>
                </pic:spPr>
              </pic:pic>
            </a:graphicData>
          </a:graphic>
          <wp14:sizeRelH relativeFrom="margin">
            <wp14:pctWidth>0</wp14:pctWidth>
          </wp14:sizeRelH>
          <wp14:sizeRelV relativeFrom="margin">
            <wp14:pctHeight>0</wp14:pctHeight>
          </wp14:sizeRelV>
        </wp:anchor>
      </w:drawing>
    </w:r>
    <w:r w:rsidR="002F6B0D" w:rsidRPr="006F6E64">
      <w:rPr>
        <w:noProof/>
      </w:rPr>
      <w:drawing>
        <wp:anchor distT="0" distB="0" distL="114300" distR="114300" simplePos="0" relativeHeight="251658244" behindDoc="0" locked="1" layoutInCell="1" allowOverlap="1" wp14:anchorId="523568B1" wp14:editId="65FE1FD2">
          <wp:simplePos x="0" y="0"/>
          <wp:positionH relativeFrom="page">
            <wp:posOffset>2362200</wp:posOffset>
          </wp:positionH>
          <wp:positionV relativeFrom="page">
            <wp:posOffset>10088245</wp:posOffset>
          </wp:positionV>
          <wp:extent cx="1296000" cy="284400"/>
          <wp:effectExtent l="0" t="0" r="0" b="1905"/>
          <wp:wrapNone/>
          <wp:docPr id="70705880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72089" name="Grafik 2007472089"/>
                  <pic:cNvPicPr/>
                </pic:nvPicPr>
                <pic:blipFill>
                  <a:blip r:embed="rId5">
                    <a:extLst>
                      <a:ext uri="{96DAC541-7B7A-43D3-8B79-37D633B846F1}">
                        <asvg:svgBlip xmlns:asvg="http://schemas.microsoft.com/office/drawing/2016/SVG/main" r:embed="rId6"/>
                      </a:ext>
                    </a:extLst>
                  </a:blip>
                  <a:stretch>
                    <a:fillRect/>
                  </a:stretch>
                </pic:blipFill>
                <pic:spPr>
                  <a:xfrm>
                    <a:off x="0" y="0"/>
                    <a:ext cx="1296000" cy="284400"/>
                  </a:xfrm>
                  <a:prstGeom prst="rect">
                    <a:avLst/>
                  </a:prstGeom>
                </pic:spPr>
              </pic:pic>
            </a:graphicData>
          </a:graphic>
          <wp14:sizeRelH relativeFrom="margin">
            <wp14:pctWidth>0</wp14:pctWidth>
          </wp14:sizeRelH>
          <wp14:sizeRelV relativeFrom="margin">
            <wp14:pctHeight>0</wp14:pctHeight>
          </wp14:sizeRelV>
        </wp:anchor>
      </w:drawing>
    </w:r>
    <w:r w:rsidR="005070CA" w:rsidRPr="006F6E64">
      <w:rPr>
        <w:noProof/>
      </w:rPr>
      <w:drawing>
        <wp:anchor distT="0" distB="0" distL="114300" distR="114300" simplePos="0" relativeHeight="251658242" behindDoc="0" locked="1" layoutInCell="1" allowOverlap="1" wp14:anchorId="6117AD1A" wp14:editId="6458BB46">
          <wp:simplePos x="0" y="0"/>
          <wp:positionH relativeFrom="page">
            <wp:posOffset>900430</wp:posOffset>
          </wp:positionH>
          <wp:positionV relativeFrom="page">
            <wp:posOffset>10149840</wp:posOffset>
          </wp:positionV>
          <wp:extent cx="1076400" cy="144000"/>
          <wp:effectExtent l="0" t="0" r="0" b="8890"/>
          <wp:wrapNone/>
          <wp:docPr id="94242271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277" name="Grafik 2"/>
                  <pic:cNvPicPr/>
                </pic:nvPicPr>
                <pic:blipFill>
                  <a:blip r:embed="rId7">
                    <a:extLst>
                      <a:ext uri="{96DAC541-7B7A-43D3-8B79-37D633B846F1}">
                        <asvg:svgBlip xmlns:asvg="http://schemas.microsoft.com/office/drawing/2016/SVG/main" r:embed="rId8"/>
                      </a:ext>
                    </a:extLst>
                  </a:blip>
                  <a:stretch>
                    <a:fillRect/>
                  </a:stretch>
                </pic:blipFill>
                <pic:spPr>
                  <a:xfrm>
                    <a:off x="0" y="0"/>
                    <a:ext cx="1076400" cy="144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D318B" w14:textId="26744F73" w:rsidR="00F1226E" w:rsidRPr="006F6E64" w:rsidRDefault="00BB6A08">
    <w:pPr>
      <w:pStyle w:val="a5"/>
    </w:pPr>
    <w:r w:rsidRPr="006F6E64">
      <w:rPr>
        <w:noProof/>
      </w:rPr>
      <w:drawing>
        <wp:anchor distT="0" distB="0" distL="114300" distR="114300" simplePos="0" relativeHeight="251658247" behindDoc="0" locked="0" layoutInCell="1" allowOverlap="1" wp14:anchorId="77428BB7" wp14:editId="4EF6E29E">
          <wp:simplePos x="0" y="0"/>
          <wp:positionH relativeFrom="page">
            <wp:posOffset>4996180</wp:posOffset>
          </wp:positionH>
          <wp:positionV relativeFrom="page">
            <wp:posOffset>10088880</wp:posOffset>
          </wp:positionV>
          <wp:extent cx="720000" cy="176400"/>
          <wp:effectExtent l="0" t="0" r="4445" b="0"/>
          <wp:wrapNone/>
          <wp:docPr id="80369840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98403" name="Grafik 803698403"/>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176400"/>
                  </a:xfrm>
                  <a:prstGeom prst="rect">
                    <a:avLst/>
                  </a:prstGeom>
                </pic:spPr>
              </pic:pic>
            </a:graphicData>
          </a:graphic>
          <wp14:sizeRelH relativeFrom="margin">
            <wp14:pctWidth>0</wp14:pctWidth>
          </wp14:sizeRelH>
          <wp14:sizeRelV relativeFrom="margin">
            <wp14:pctHeight>0</wp14:pctHeight>
          </wp14:sizeRelV>
        </wp:anchor>
      </w:drawing>
    </w:r>
    <w:r w:rsidR="00371D3A" w:rsidRPr="006F6E64">
      <w:rPr>
        <w:noProof/>
      </w:rPr>
      <w:drawing>
        <wp:anchor distT="0" distB="0" distL="114300" distR="114300" simplePos="0" relativeHeight="251658246" behindDoc="0" locked="1" layoutInCell="1" allowOverlap="1" wp14:anchorId="70609A0B" wp14:editId="45027F3F">
          <wp:simplePos x="0" y="0"/>
          <wp:positionH relativeFrom="page">
            <wp:posOffset>4050665</wp:posOffset>
          </wp:positionH>
          <wp:positionV relativeFrom="page">
            <wp:posOffset>10163810</wp:posOffset>
          </wp:positionV>
          <wp:extent cx="543600" cy="97200"/>
          <wp:effectExtent l="0" t="0" r="8890" b="0"/>
          <wp:wrapNone/>
          <wp:docPr id="196509634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9300" name="Grafik 960879300"/>
                  <pic:cNvPicPr/>
                </pic:nvPicPr>
                <pic:blipFill>
                  <a:blip r:embed="rId3">
                    <a:extLst>
                      <a:ext uri="{96DAC541-7B7A-43D3-8B79-37D633B846F1}">
                        <asvg:svgBlip xmlns:asvg="http://schemas.microsoft.com/office/drawing/2016/SVG/main" r:embed="rId4"/>
                      </a:ext>
                    </a:extLst>
                  </a:blip>
                  <a:stretch>
                    <a:fillRect/>
                  </a:stretch>
                </pic:blipFill>
                <pic:spPr>
                  <a:xfrm>
                    <a:off x="0" y="0"/>
                    <a:ext cx="543600" cy="97200"/>
                  </a:xfrm>
                  <a:prstGeom prst="rect">
                    <a:avLst/>
                  </a:prstGeom>
                </pic:spPr>
              </pic:pic>
            </a:graphicData>
          </a:graphic>
          <wp14:sizeRelH relativeFrom="margin">
            <wp14:pctWidth>0</wp14:pctWidth>
          </wp14:sizeRelH>
          <wp14:sizeRelV relativeFrom="margin">
            <wp14:pctHeight>0</wp14:pctHeight>
          </wp14:sizeRelV>
        </wp:anchor>
      </w:drawing>
    </w:r>
    <w:r w:rsidR="009C0F6A" w:rsidRPr="006F6E64">
      <w:rPr>
        <w:noProof/>
      </w:rPr>
      <w:drawing>
        <wp:anchor distT="0" distB="0" distL="114300" distR="114300" simplePos="0" relativeHeight="251658243" behindDoc="0" locked="1" layoutInCell="1" allowOverlap="1" wp14:anchorId="0BD8796B" wp14:editId="0AB6B612">
          <wp:simplePos x="0" y="0"/>
          <wp:positionH relativeFrom="page">
            <wp:posOffset>2360930</wp:posOffset>
          </wp:positionH>
          <wp:positionV relativeFrom="page">
            <wp:posOffset>10088880</wp:posOffset>
          </wp:positionV>
          <wp:extent cx="1296000" cy="284400"/>
          <wp:effectExtent l="0" t="0" r="0" b="1905"/>
          <wp:wrapNone/>
          <wp:docPr id="200747208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72089" name="Grafik 2007472089"/>
                  <pic:cNvPicPr/>
                </pic:nvPicPr>
                <pic:blipFill>
                  <a:blip r:embed="rId5">
                    <a:extLst>
                      <a:ext uri="{96DAC541-7B7A-43D3-8B79-37D633B846F1}">
                        <asvg:svgBlip xmlns:asvg="http://schemas.microsoft.com/office/drawing/2016/SVG/main" r:embed="rId6"/>
                      </a:ext>
                    </a:extLst>
                  </a:blip>
                  <a:stretch>
                    <a:fillRect/>
                  </a:stretch>
                </pic:blipFill>
                <pic:spPr>
                  <a:xfrm>
                    <a:off x="0" y="0"/>
                    <a:ext cx="1296000" cy="284400"/>
                  </a:xfrm>
                  <a:prstGeom prst="rect">
                    <a:avLst/>
                  </a:prstGeom>
                </pic:spPr>
              </pic:pic>
            </a:graphicData>
          </a:graphic>
          <wp14:sizeRelH relativeFrom="margin">
            <wp14:pctWidth>0</wp14:pctWidth>
          </wp14:sizeRelH>
          <wp14:sizeRelV relativeFrom="margin">
            <wp14:pctHeight>0</wp14:pctHeight>
          </wp14:sizeRelV>
        </wp:anchor>
      </w:drawing>
    </w:r>
    <w:r w:rsidR="003B023E" w:rsidRPr="006F6E64">
      <w:rPr>
        <w:noProof/>
      </w:rPr>
      <w:drawing>
        <wp:anchor distT="0" distB="0" distL="114300" distR="114300" simplePos="0" relativeHeight="251658241" behindDoc="0" locked="1" layoutInCell="1" allowOverlap="1" wp14:anchorId="1E738CDC" wp14:editId="51EF8FDD">
          <wp:simplePos x="0" y="0"/>
          <wp:positionH relativeFrom="page">
            <wp:posOffset>900430</wp:posOffset>
          </wp:positionH>
          <wp:positionV relativeFrom="page">
            <wp:posOffset>10150459</wp:posOffset>
          </wp:positionV>
          <wp:extent cx="1076400" cy="144000"/>
          <wp:effectExtent l="0" t="0" r="0" b="8890"/>
          <wp:wrapNone/>
          <wp:docPr id="18561727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277" name="Grafik 2"/>
                  <pic:cNvPicPr/>
                </pic:nvPicPr>
                <pic:blipFill>
                  <a:blip r:embed="rId7">
                    <a:extLst>
                      <a:ext uri="{96DAC541-7B7A-43D3-8B79-37D633B846F1}">
                        <asvg:svgBlip xmlns:asvg="http://schemas.microsoft.com/office/drawing/2016/SVG/main" r:embed="rId8"/>
                      </a:ext>
                    </a:extLst>
                  </a:blip>
                  <a:stretch>
                    <a:fillRect/>
                  </a:stretch>
                </pic:blipFill>
                <pic:spPr>
                  <a:xfrm>
                    <a:off x="0" y="0"/>
                    <a:ext cx="1076400" cy="144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42E06E" w14:textId="77777777" w:rsidR="00256982" w:rsidRPr="006F6E64" w:rsidRDefault="00256982" w:rsidP="00CA1EB9">
      <w:pPr>
        <w:spacing w:line="240" w:lineRule="auto"/>
      </w:pPr>
      <w:r w:rsidRPr="006F6E64">
        <w:separator/>
      </w:r>
    </w:p>
  </w:footnote>
  <w:footnote w:type="continuationSeparator" w:id="0">
    <w:p w14:paraId="19759E16" w14:textId="77777777" w:rsidR="00256982" w:rsidRPr="006F6E64" w:rsidRDefault="00256982" w:rsidP="00CA1EB9">
      <w:pPr>
        <w:spacing w:line="240" w:lineRule="auto"/>
      </w:pPr>
      <w:r w:rsidRPr="006F6E64">
        <w:continuationSeparator/>
      </w:r>
    </w:p>
  </w:footnote>
  <w:footnote w:type="continuationNotice" w:id="1">
    <w:p w14:paraId="05939516" w14:textId="77777777" w:rsidR="00256982" w:rsidRPr="006F6E64" w:rsidRDefault="0025698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4F892" w14:textId="77777777" w:rsidR="00561C4F" w:rsidRPr="006F6E64" w:rsidRDefault="00561C4F" w:rsidP="00561C4F">
    <w:pPr>
      <w:pStyle w:val="a3"/>
      <w:ind w:right="-992"/>
    </w:pPr>
    <w:r w:rsidRPr="006F6E64">
      <w:rPr>
        <w:noProof/>
      </w:rPr>
      <w:drawing>
        <wp:anchor distT="0" distB="0" distL="114300" distR="114300" simplePos="0" relativeHeight="251658249" behindDoc="0" locked="1" layoutInCell="1" allowOverlap="1" wp14:anchorId="1A894326" wp14:editId="1EE1D10A">
          <wp:simplePos x="0" y="0"/>
          <wp:positionH relativeFrom="page">
            <wp:posOffset>900430</wp:posOffset>
          </wp:positionH>
          <wp:positionV relativeFrom="page">
            <wp:posOffset>416560</wp:posOffset>
          </wp:positionV>
          <wp:extent cx="2016000" cy="198000"/>
          <wp:effectExtent l="0" t="0" r="3810" b="0"/>
          <wp:wrapNone/>
          <wp:docPr id="54930251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35903" name="Grafik 1867235903"/>
                  <pic:cNvPicPr/>
                </pic:nvPicPr>
                <pic:blipFill>
                  <a:blip r:embed="rId1">
                    <a:extLst>
                      <a:ext uri="{96DAC541-7B7A-43D3-8B79-37D633B846F1}">
                        <asvg:svgBlip xmlns:asvg="http://schemas.microsoft.com/office/drawing/2016/SVG/main" r:embed="rId2"/>
                      </a:ext>
                    </a:extLst>
                  </a:blip>
                  <a:stretch>
                    <a:fillRect/>
                  </a:stretch>
                </pic:blipFill>
                <pic:spPr>
                  <a:xfrm>
                    <a:off x="0" y="0"/>
                    <a:ext cx="2016000" cy="198000"/>
                  </a:xfrm>
                  <a:prstGeom prst="rect">
                    <a:avLst/>
                  </a:prstGeom>
                </pic:spPr>
              </pic:pic>
            </a:graphicData>
          </a:graphic>
          <wp14:sizeRelH relativeFrom="margin">
            <wp14:pctWidth>0</wp14:pctWidth>
          </wp14:sizeRelH>
          <wp14:sizeRelV relativeFrom="margin">
            <wp14:pctHeight>0</wp14:pctHeight>
          </wp14:sizeRelV>
        </wp:anchor>
      </w:drawing>
    </w:r>
    <w:r w:rsidR="003C0022" w:rsidRPr="006F6E64">
      <w:t xml:space="preserve"> Press Release</w:t>
    </w:r>
    <w:r w:rsidRPr="006F6E64">
      <w:br/>
    </w:r>
    <w:r w:rsidRPr="006F6E64">
      <w:fldChar w:fldCharType="begin"/>
    </w:r>
    <w:r w:rsidRPr="006F6E64">
      <w:instrText xml:space="preserve"> PAGE   \* MERGEFORMAT </w:instrText>
    </w:r>
    <w:r w:rsidRPr="006F6E64">
      <w:fldChar w:fldCharType="separate"/>
    </w:r>
    <w:r w:rsidRPr="006F6E64">
      <w:t>1</w:t>
    </w:r>
    <w:r w:rsidRPr="006F6E64">
      <w:fldChar w:fldCharType="end"/>
    </w:r>
    <w:r w:rsidRPr="006F6E64">
      <w:t>/</w:t>
    </w:r>
    <w:fldSimple w:instr="NUMPAGES   \* MERGEFORMAT">
      <w:r w:rsidRPr="006F6E64">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F4807" w14:textId="77777777" w:rsidR="00E85B68" w:rsidRPr="006F6E64" w:rsidRDefault="00F35E7D" w:rsidP="00262791">
    <w:pPr>
      <w:pStyle w:val="a3"/>
      <w:ind w:right="-992"/>
    </w:pPr>
    <w:r w:rsidRPr="006F6E64">
      <w:rPr>
        <w:noProof/>
      </w:rPr>
      <w:drawing>
        <wp:anchor distT="0" distB="0" distL="114300" distR="114300" simplePos="0" relativeHeight="251658240" behindDoc="0" locked="1" layoutInCell="1" allowOverlap="1" wp14:anchorId="3B155DCC" wp14:editId="3DBC2E21">
          <wp:simplePos x="0" y="0"/>
          <wp:positionH relativeFrom="page">
            <wp:posOffset>900430</wp:posOffset>
          </wp:positionH>
          <wp:positionV relativeFrom="page">
            <wp:posOffset>416560</wp:posOffset>
          </wp:positionV>
          <wp:extent cx="2016000" cy="198000"/>
          <wp:effectExtent l="0" t="0" r="3810" b="0"/>
          <wp:wrapNone/>
          <wp:docPr id="186723590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35903" name="Grafik 1867235903"/>
                  <pic:cNvPicPr/>
                </pic:nvPicPr>
                <pic:blipFill>
                  <a:blip r:embed="rId1">
                    <a:extLst>
                      <a:ext uri="{96DAC541-7B7A-43D3-8B79-37D633B846F1}">
                        <asvg:svgBlip xmlns:asvg="http://schemas.microsoft.com/office/drawing/2016/SVG/main" r:embed="rId2"/>
                      </a:ext>
                    </a:extLst>
                  </a:blip>
                  <a:stretch>
                    <a:fillRect/>
                  </a:stretch>
                </pic:blipFill>
                <pic:spPr>
                  <a:xfrm>
                    <a:off x="0" y="0"/>
                    <a:ext cx="2016000" cy="198000"/>
                  </a:xfrm>
                  <a:prstGeom prst="rect">
                    <a:avLst/>
                  </a:prstGeom>
                </pic:spPr>
              </pic:pic>
            </a:graphicData>
          </a:graphic>
          <wp14:sizeRelH relativeFrom="margin">
            <wp14:pctWidth>0</wp14:pctWidth>
          </wp14:sizeRelH>
          <wp14:sizeRelV relativeFrom="margin">
            <wp14:pctHeight>0</wp14:pctHeight>
          </wp14:sizeRelV>
        </wp:anchor>
      </w:drawing>
    </w:r>
    <w:r w:rsidR="003C0022" w:rsidRPr="006F6E64">
      <w:t>Press Release</w:t>
    </w:r>
    <w:r w:rsidR="00882ED3" w:rsidRPr="006F6E64">
      <w:br/>
    </w:r>
    <w:r w:rsidR="00E85B68" w:rsidRPr="006F6E64">
      <w:fldChar w:fldCharType="begin"/>
    </w:r>
    <w:r w:rsidR="00E85B68" w:rsidRPr="006F6E64">
      <w:instrText xml:space="preserve"> PAGE   \* MERGEFORMAT </w:instrText>
    </w:r>
    <w:r w:rsidR="00E85B68" w:rsidRPr="006F6E64">
      <w:fldChar w:fldCharType="separate"/>
    </w:r>
    <w:r w:rsidR="00E85B68" w:rsidRPr="006F6E64">
      <w:t>1</w:t>
    </w:r>
    <w:r w:rsidR="00E85B68" w:rsidRPr="006F6E64">
      <w:fldChar w:fldCharType="end"/>
    </w:r>
    <w:r w:rsidR="00E85B68" w:rsidRPr="006F6E64">
      <w:t>/</w:t>
    </w:r>
    <w:fldSimple w:instr="NUMPAGES   \* MERGEFORMAT">
      <w:r w:rsidR="00E85B68" w:rsidRPr="006F6E64">
        <w:t>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5F1E88"/>
    <w:multiLevelType w:val="hybridMultilevel"/>
    <w:tmpl w:val="DEC81A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22B3CB2"/>
    <w:multiLevelType w:val="hybridMultilevel"/>
    <w:tmpl w:val="586C928C"/>
    <w:lvl w:ilvl="0" w:tplc="04070001">
      <w:start w:val="1"/>
      <w:numFmt w:val="bullet"/>
      <w:lvlText w:val=""/>
      <w:lvlJc w:val="left"/>
      <w:pPr>
        <w:ind w:left="440" w:hanging="440"/>
      </w:pPr>
      <w:rPr>
        <w:rFonts w:ascii="Symbol" w:hAnsi="Symbol"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574632310">
    <w:abstractNumId w:val="0"/>
  </w:num>
  <w:num w:numId="2" w16cid:durableId="2135850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bordersDoNotSurroundHeader/>
  <w:bordersDoNotSurroundFooter/>
  <w:proofState w:spelling="clean" w:grammar="dirty"/>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284"/>
  <w:hyphenationZone w:val="425"/>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2AD1"/>
    <w:rsid w:val="00010762"/>
    <w:rsid w:val="00014467"/>
    <w:rsid w:val="00014B30"/>
    <w:rsid w:val="00015CDD"/>
    <w:rsid w:val="000166C8"/>
    <w:rsid w:val="00020803"/>
    <w:rsid w:val="000314E7"/>
    <w:rsid w:val="00035742"/>
    <w:rsid w:val="00036D42"/>
    <w:rsid w:val="00061AA9"/>
    <w:rsid w:val="00064185"/>
    <w:rsid w:val="000711BB"/>
    <w:rsid w:val="00073D75"/>
    <w:rsid w:val="00084739"/>
    <w:rsid w:val="00085D32"/>
    <w:rsid w:val="00090E1C"/>
    <w:rsid w:val="00097978"/>
    <w:rsid w:val="000A5BE7"/>
    <w:rsid w:val="000A6B8B"/>
    <w:rsid w:val="000B2291"/>
    <w:rsid w:val="000D2F47"/>
    <w:rsid w:val="000E236D"/>
    <w:rsid w:val="000E2615"/>
    <w:rsid w:val="000E5F07"/>
    <w:rsid w:val="000F33D2"/>
    <w:rsid w:val="000F3633"/>
    <w:rsid w:val="001028A2"/>
    <w:rsid w:val="001127BC"/>
    <w:rsid w:val="00112F75"/>
    <w:rsid w:val="00113B8F"/>
    <w:rsid w:val="00113CAC"/>
    <w:rsid w:val="0012122D"/>
    <w:rsid w:val="001271FB"/>
    <w:rsid w:val="0013020A"/>
    <w:rsid w:val="00131AD2"/>
    <w:rsid w:val="00132BF1"/>
    <w:rsid w:val="00132DA1"/>
    <w:rsid w:val="001364BD"/>
    <w:rsid w:val="001364D3"/>
    <w:rsid w:val="00136511"/>
    <w:rsid w:val="00142266"/>
    <w:rsid w:val="0014679B"/>
    <w:rsid w:val="00150ACA"/>
    <w:rsid w:val="0015142F"/>
    <w:rsid w:val="001514F3"/>
    <w:rsid w:val="00152EFB"/>
    <w:rsid w:val="00156E1C"/>
    <w:rsid w:val="00161C4C"/>
    <w:rsid w:val="0016404D"/>
    <w:rsid w:val="001648C0"/>
    <w:rsid w:val="001724E3"/>
    <w:rsid w:val="0017658A"/>
    <w:rsid w:val="001776D6"/>
    <w:rsid w:val="001835F4"/>
    <w:rsid w:val="001849A7"/>
    <w:rsid w:val="00185473"/>
    <w:rsid w:val="00192059"/>
    <w:rsid w:val="001A4071"/>
    <w:rsid w:val="001B1267"/>
    <w:rsid w:val="001B16BA"/>
    <w:rsid w:val="001C1B3B"/>
    <w:rsid w:val="001C419B"/>
    <w:rsid w:val="001D3439"/>
    <w:rsid w:val="001D4E25"/>
    <w:rsid w:val="001F38D7"/>
    <w:rsid w:val="001F4E01"/>
    <w:rsid w:val="001F56AE"/>
    <w:rsid w:val="0020179C"/>
    <w:rsid w:val="00207B24"/>
    <w:rsid w:val="00211AFE"/>
    <w:rsid w:val="00220F60"/>
    <w:rsid w:val="002223B0"/>
    <w:rsid w:val="00222A03"/>
    <w:rsid w:val="00223893"/>
    <w:rsid w:val="00227E5F"/>
    <w:rsid w:val="002307A9"/>
    <w:rsid w:val="00242564"/>
    <w:rsid w:val="00243D69"/>
    <w:rsid w:val="00256982"/>
    <w:rsid w:val="00257146"/>
    <w:rsid w:val="00262791"/>
    <w:rsid w:val="00274AE6"/>
    <w:rsid w:val="00275CF5"/>
    <w:rsid w:val="0028086C"/>
    <w:rsid w:val="002924A0"/>
    <w:rsid w:val="002925CA"/>
    <w:rsid w:val="002A181F"/>
    <w:rsid w:val="002B3369"/>
    <w:rsid w:val="002C2714"/>
    <w:rsid w:val="002C2BF1"/>
    <w:rsid w:val="002C6F4D"/>
    <w:rsid w:val="002D68B3"/>
    <w:rsid w:val="002E2EE7"/>
    <w:rsid w:val="002E3833"/>
    <w:rsid w:val="002F1836"/>
    <w:rsid w:val="002F635F"/>
    <w:rsid w:val="002F6B0D"/>
    <w:rsid w:val="00301829"/>
    <w:rsid w:val="00301FDD"/>
    <w:rsid w:val="0030442F"/>
    <w:rsid w:val="00307F1F"/>
    <w:rsid w:val="00311B13"/>
    <w:rsid w:val="00312451"/>
    <w:rsid w:val="003142C3"/>
    <w:rsid w:val="003160E3"/>
    <w:rsid w:val="00316DBE"/>
    <w:rsid w:val="0031726A"/>
    <w:rsid w:val="00325008"/>
    <w:rsid w:val="003250A8"/>
    <w:rsid w:val="0032552B"/>
    <w:rsid w:val="00327D52"/>
    <w:rsid w:val="00332012"/>
    <w:rsid w:val="00333786"/>
    <w:rsid w:val="003372D0"/>
    <w:rsid w:val="00341EDD"/>
    <w:rsid w:val="0035207C"/>
    <w:rsid w:val="003523B4"/>
    <w:rsid w:val="00354304"/>
    <w:rsid w:val="00361DC3"/>
    <w:rsid w:val="00362B8D"/>
    <w:rsid w:val="00367F85"/>
    <w:rsid w:val="00370A89"/>
    <w:rsid w:val="00371D3A"/>
    <w:rsid w:val="0037305B"/>
    <w:rsid w:val="00375ACD"/>
    <w:rsid w:val="00381552"/>
    <w:rsid w:val="00382947"/>
    <w:rsid w:val="003840BC"/>
    <w:rsid w:val="00384EE7"/>
    <w:rsid w:val="00386CF3"/>
    <w:rsid w:val="00393425"/>
    <w:rsid w:val="00393858"/>
    <w:rsid w:val="003A2732"/>
    <w:rsid w:val="003A275A"/>
    <w:rsid w:val="003A5D79"/>
    <w:rsid w:val="003B023E"/>
    <w:rsid w:val="003B118F"/>
    <w:rsid w:val="003B16F9"/>
    <w:rsid w:val="003B5122"/>
    <w:rsid w:val="003B6452"/>
    <w:rsid w:val="003C0022"/>
    <w:rsid w:val="003C42EE"/>
    <w:rsid w:val="003C4DAE"/>
    <w:rsid w:val="003C5BC4"/>
    <w:rsid w:val="003D03C5"/>
    <w:rsid w:val="003D4B3D"/>
    <w:rsid w:val="003D6A13"/>
    <w:rsid w:val="003E12DC"/>
    <w:rsid w:val="003E301E"/>
    <w:rsid w:val="003E4CEA"/>
    <w:rsid w:val="003F67D6"/>
    <w:rsid w:val="004030AD"/>
    <w:rsid w:val="0041290B"/>
    <w:rsid w:val="00416645"/>
    <w:rsid w:val="004235B4"/>
    <w:rsid w:val="00441E72"/>
    <w:rsid w:val="00442BFF"/>
    <w:rsid w:val="004439F6"/>
    <w:rsid w:val="0045093D"/>
    <w:rsid w:val="00451621"/>
    <w:rsid w:val="0045253F"/>
    <w:rsid w:val="0045255B"/>
    <w:rsid w:val="0045522A"/>
    <w:rsid w:val="004656F0"/>
    <w:rsid w:val="00465819"/>
    <w:rsid w:val="00473683"/>
    <w:rsid w:val="004758ED"/>
    <w:rsid w:val="0048221C"/>
    <w:rsid w:val="004825CF"/>
    <w:rsid w:val="00482FFD"/>
    <w:rsid w:val="00484A40"/>
    <w:rsid w:val="00484D7F"/>
    <w:rsid w:val="00485B4C"/>
    <w:rsid w:val="00487B6A"/>
    <w:rsid w:val="00490ADE"/>
    <w:rsid w:val="00495C50"/>
    <w:rsid w:val="004970CD"/>
    <w:rsid w:val="004A00C9"/>
    <w:rsid w:val="004A120B"/>
    <w:rsid w:val="004A361B"/>
    <w:rsid w:val="004B2069"/>
    <w:rsid w:val="004B321E"/>
    <w:rsid w:val="004B33E7"/>
    <w:rsid w:val="004C5B63"/>
    <w:rsid w:val="004D45D4"/>
    <w:rsid w:val="004D583E"/>
    <w:rsid w:val="004E06C2"/>
    <w:rsid w:val="004E1F03"/>
    <w:rsid w:val="004E7464"/>
    <w:rsid w:val="004F0E36"/>
    <w:rsid w:val="004F1020"/>
    <w:rsid w:val="004F2DF2"/>
    <w:rsid w:val="004F3C43"/>
    <w:rsid w:val="004F4028"/>
    <w:rsid w:val="004F5247"/>
    <w:rsid w:val="004F67B8"/>
    <w:rsid w:val="004F6C85"/>
    <w:rsid w:val="005020AB"/>
    <w:rsid w:val="00502443"/>
    <w:rsid w:val="005028F6"/>
    <w:rsid w:val="00503DA5"/>
    <w:rsid w:val="00505491"/>
    <w:rsid w:val="005070CA"/>
    <w:rsid w:val="0050752F"/>
    <w:rsid w:val="00530229"/>
    <w:rsid w:val="005314E6"/>
    <w:rsid w:val="005327DB"/>
    <w:rsid w:val="00534AF2"/>
    <w:rsid w:val="0054230D"/>
    <w:rsid w:val="0054255B"/>
    <w:rsid w:val="0054774B"/>
    <w:rsid w:val="00557315"/>
    <w:rsid w:val="00561C4F"/>
    <w:rsid w:val="00565222"/>
    <w:rsid w:val="00567063"/>
    <w:rsid w:val="005675C7"/>
    <w:rsid w:val="005705F4"/>
    <w:rsid w:val="00570C1D"/>
    <w:rsid w:val="0057532A"/>
    <w:rsid w:val="00590BF9"/>
    <w:rsid w:val="00595D72"/>
    <w:rsid w:val="005A5ACA"/>
    <w:rsid w:val="005A5C1E"/>
    <w:rsid w:val="005A748C"/>
    <w:rsid w:val="005A7C3B"/>
    <w:rsid w:val="005C3D7D"/>
    <w:rsid w:val="005D26FA"/>
    <w:rsid w:val="005D571F"/>
    <w:rsid w:val="005E2ABC"/>
    <w:rsid w:val="005E404E"/>
    <w:rsid w:val="005E6D27"/>
    <w:rsid w:val="005F07CE"/>
    <w:rsid w:val="005F1537"/>
    <w:rsid w:val="005F5D15"/>
    <w:rsid w:val="005F5EEA"/>
    <w:rsid w:val="00602B81"/>
    <w:rsid w:val="00602C89"/>
    <w:rsid w:val="00605B9D"/>
    <w:rsid w:val="006115BF"/>
    <w:rsid w:val="006175E4"/>
    <w:rsid w:val="00620278"/>
    <w:rsid w:val="00624721"/>
    <w:rsid w:val="00626F2B"/>
    <w:rsid w:val="00627AE5"/>
    <w:rsid w:val="00627BE0"/>
    <w:rsid w:val="006314AA"/>
    <w:rsid w:val="006323DE"/>
    <w:rsid w:val="0064332D"/>
    <w:rsid w:val="006511B6"/>
    <w:rsid w:val="006535D7"/>
    <w:rsid w:val="00654187"/>
    <w:rsid w:val="006542AA"/>
    <w:rsid w:val="0066091E"/>
    <w:rsid w:val="006653D0"/>
    <w:rsid w:val="00666011"/>
    <w:rsid w:val="00666A54"/>
    <w:rsid w:val="00667662"/>
    <w:rsid w:val="006678BB"/>
    <w:rsid w:val="006811D3"/>
    <w:rsid w:val="00687CD5"/>
    <w:rsid w:val="00691897"/>
    <w:rsid w:val="00692C8B"/>
    <w:rsid w:val="006A0E36"/>
    <w:rsid w:val="006A5FFD"/>
    <w:rsid w:val="006A7264"/>
    <w:rsid w:val="006B0900"/>
    <w:rsid w:val="006B3116"/>
    <w:rsid w:val="006B630E"/>
    <w:rsid w:val="006D3B5F"/>
    <w:rsid w:val="006D449E"/>
    <w:rsid w:val="006E1574"/>
    <w:rsid w:val="006E3126"/>
    <w:rsid w:val="006E3359"/>
    <w:rsid w:val="006E67A6"/>
    <w:rsid w:val="006E755B"/>
    <w:rsid w:val="006F085A"/>
    <w:rsid w:val="006F580F"/>
    <w:rsid w:val="006F5A79"/>
    <w:rsid w:val="006F6E64"/>
    <w:rsid w:val="0070102E"/>
    <w:rsid w:val="007030D8"/>
    <w:rsid w:val="007040B9"/>
    <w:rsid w:val="00704966"/>
    <w:rsid w:val="00705D04"/>
    <w:rsid w:val="007133D1"/>
    <w:rsid w:val="00713A79"/>
    <w:rsid w:val="00717618"/>
    <w:rsid w:val="007211E1"/>
    <w:rsid w:val="007243BE"/>
    <w:rsid w:val="00727BEE"/>
    <w:rsid w:val="007302AA"/>
    <w:rsid w:val="007325F3"/>
    <w:rsid w:val="007369A5"/>
    <w:rsid w:val="00737546"/>
    <w:rsid w:val="007430E1"/>
    <w:rsid w:val="00755BFB"/>
    <w:rsid w:val="007560FF"/>
    <w:rsid w:val="00756597"/>
    <w:rsid w:val="007604BC"/>
    <w:rsid w:val="007605BB"/>
    <w:rsid w:val="0076274B"/>
    <w:rsid w:val="00763920"/>
    <w:rsid w:val="007668A0"/>
    <w:rsid w:val="00770799"/>
    <w:rsid w:val="007726E8"/>
    <w:rsid w:val="007751E9"/>
    <w:rsid w:val="00775DEE"/>
    <w:rsid w:val="00775FA1"/>
    <w:rsid w:val="00786532"/>
    <w:rsid w:val="007939DE"/>
    <w:rsid w:val="00796CB2"/>
    <w:rsid w:val="00797EFD"/>
    <w:rsid w:val="007A286B"/>
    <w:rsid w:val="007A6E03"/>
    <w:rsid w:val="007B31EF"/>
    <w:rsid w:val="007B661A"/>
    <w:rsid w:val="007C0405"/>
    <w:rsid w:val="007C1122"/>
    <w:rsid w:val="007C35DA"/>
    <w:rsid w:val="007C6ADF"/>
    <w:rsid w:val="007D06A5"/>
    <w:rsid w:val="007D0E4D"/>
    <w:rsid w:val="007D2090"/>
    <w:rsid w:val="007F3A82"/>
    <w:rsid w:val="007F77F7"/>
    <w:rsid w:val="00803573"/>
    <w:rsid w:val="008038C4"/>
    <w:rsid w:val="00806909"/>
    <w:rsid w:val="00812C9F"/>
    <w:rsid w:val="008143DA"/>
    <w:rsid w:val="00816854"/>
    <w:rsid w:val="00820874"/>
    <w:rsid w:val="008219BC"/>
    <w:rsid w:val="00821C61"/>
    <w:rsid w:val="00827CD7"/>
    <w:rsid w:val="008323B2"/>
    <w:rsid w:val="008368FD"/>
    <w:rsid w:val="00837A72"/>
    <w:rsid w:val="008417ED"/>
    <w:rsid w:val="00843F0E"/>
    <w:rsid w:val="008469D6"/>
    <w:rsid w:val="00850A52"/>
    <w:rsid w:val="00852519"/>
    <w:rsid w:val="008575EF"/>
    <w:rsid w:val="00860FFC"/>
    <w:rsid w:val="00873823"/>
    <w:rsid w:val="008743F4"/>
    <w:rsid w:val="00882ED3"/>
    <w:rsid w:val="00883609"/>
    <w:rsid w:val="00895D91"/>
    <w:rsid w:val="008A3791"/>
    <w:rsid w:val="008A618A"/>
    <w:rsid w:val="008B0152"/>
    <w:rsid w:val="008B3FD5"/>
    <w:rsid w:val="008B5B2A"/>
    <w:rsid w:val="008B605D"/>
    <w:rsid w:val="008C2893"/>
    <w:rsid w:val="008C2FC7"/>
    <w:rsid w:val="008C3005"/>
    <w:rsid w:val="008C7C6E"/>
    <w:rsid w:val="008E0F9B"/>
    <w:rsid w:val="008E2E67"/>
    <w:rsid w:val="008F1A55"/>
    <w:rsid w:val="009049D2"/>
    <w:rsid w:val="00910EC7"/>
    <w:rsid w:val="0091299E"/>
    <w:rsid w:val="00921C42"/>
    <w:rsid w:val="00923BDD"/>
    <w:rsid w:val="009252B2"/>
    <w:rsid w:val="00930117"/>
    <w:rsid w:val="009302B0"/>
    <w:rsid w:val="00931F5E"/>
    <w:rsid w:val="00936BDB"/>
    <w:rsid w:val="009432DC"/>
    <w:rsid w:val="009439A3"/>
    <w:rsid w:val="00947830"/>
    <w:rsid w:val="0095299D"/>
    <w:rsid w:val="009606C5"/>
    <w:rsid w:val="00960E5F"/>
    <w:rsid w:val="00963F5D"/>
    <w:rsid w:val="00975E0F"/>
    <w:rsid w:val="00977493"/>
    <w:rsid w:val="0098077D"/>
    <w:rsid w:val="00980F04"/>
    <w:rsid w:val="009853CF"/>
    <w:rsid w:val="00987FAD"/>
    <w:rsid w:val="00993E75"/>
    <w:rsid w:val="00996EE9"/>
    <w:rsid w:val="009A147B"/>
    <w:rsid w:val="009A528D"/>
    <w:rsid w:val="009B09BD"/>
    <w:rsid w:val="009B7CBD"/>
    <w:rsid w:val="009C0F6A"/>
    <w:rsid w:val="009C3366"/>
    <w:rsid w:val="009C3A05"/>
    <w:rsid w:val="009D6743"/>
    <w:rsid w:val="009D6AD5"/>
    <w:rsid w:val="009D7F42"/>
    <w:rsid w:val="009E0BFB"/>
    <w:rsid w:val="009E22BE"/>
    <w:rsid w:val="009E3C05"/>
    <w:rsid w:val="009E607E"/>
    <w:rsid w:val="009E6971"/>
    <w:rsid w:val="00A022C5"/>
    <w:rsid w:val="00A05CC6"/>
    <w:rsid w:val="00A063C3"/>
    <w:rsid w:val="00A12E20"/>
    <w:rsid w:val="00A13559"/>
    <w:rsid w:val="00A14CD7"/>
    <w:rsid w:val="00A20C55"/>
    <w:rsid w:val="00A21A68"/>
    <w:rsid w:val="00A25F4C"/>
    <w:rsid w:val="00A41D99"/>
    <w:rsid w:val="00A43A12"/>
    <w:rsid w:val="00A5268D"/>
    <w:rsid w:val="00A52B5B"/>
    <w:rsid w:val="00A56D1B"/>
    <w:rsid w:val="00A610D2"/>
    <w:rsid w:val="00A67419"/>
    <w:rsid w:val="00A702B3"/>
    <w:rsid w:val="00A735D4"/>
    <w:rsid w:val="00A76015"/>
    <w:rsid w:val="00A91FD3"/>
    <w:rsid w:val="00A95826"/>
    <w:rsid w:val="00A9660E"/>
    <w:rsid w:val="00AA2214"/>
    <w:rsid w:val="00AA3F1A"/>
    <w:rsid w:val="00AA5855"/>
    <w:rsid w:val="00AA59DD"/>
    <w:rsid w:val="00AA6245"/>
    <w:rsid w:val="00AA77BA"/>
    <w:rsid w:val="00AA7C86"/>
    <w:rsid w:val="00AB090F"/>
    <w:rsid w:val="00AB093D"/>
    <w:rsid w:val="00AB1ED9"/>
    <w:rsid w:val="00AB427E"/>
    <w:rsid w:val="00AB48ED"/>
    <w:rsid w:val="00AB51BB"/>
    <w:rsid w:val="00AB5767"/>
    <w:rsid w:val="00AB74CC"/>
    <w:rsid w:val="00AC1CBA"/>
    <w:rsid w:val="00AC4F1E"/>
    <w:rsid w:val="00AD2592"/>
    <w:rsid w:val="00AD6B97"/>
    <w:rsid w:val="00AE0EF3"/>
    <w:rsid w:val="00AE1DE6"/>
    <w:rsid w:val="00AE2057"/>
    <w:rsid w:val="00AE6229"/>
    <w:rsid w:val="00AF5494"/>
    <w:rsid w:val="00B00684"/>
    <w:rsid w:val="00B20E88"/>
    <w:rsid w:val="00B21C0A"/>
    <w:rsid w:val="00B315C4"/>
    <w:rsid w:val="00B32BCF"/>
    <w:rsid w:val="00B33931"/>
    <w:rsid w:val="00B36E85"/>
    <w:rsid w:val="00B405DD"/>
    <w:rsid w:val="00B40ADA"/>
    <w:rsid w:val="00B43AC2"/>
    <w:rsid w:val="00B43E83"/>
    <w:rsid w:val="00B44347"/>
    <w:rsid w:val="00B464A6"/>
    <w:rsid w:val="00B5352C"/>
    <w:rsid w:val="00B53D74"/>
    <w:rsid w:val="00B5756A"/>
    <w:rsid w:val="00B61382"/>
    <w:rsid w:val="00B67B0A"/>
    <w:rsid w:val="00B72253"/>
    <w:rsid w:val="00B74A4A"/>
    <w:rsid w:val="00B76A57"/>
    <w:rsid w:val="00B8122D"/>
    <w:rsid w:val="00B82066"/>
    <w:rsid w:val="00B8301A"/>
    <w:rsid w:val="00B83D00"/>
    <w:rsid w:val="00B907D9"/>
    <w:rsid w:val="00B92DAE"/>
    <w:rsid w:val="00B93C40"/>
    <w:rsid w:val="00BA13C3"/>
    <w:rsid w:val="00BA74A1"/>
    <w:rsid w:val="00BA7F47"/>
    <w:rsid w:val="00BB2374"/>
    <w:rsid w:val="00BB63E2"/>
    <w:rsid w:val="00BB6A08"/>
    <w:rsid w:val="00BC5910"/>
    <w:rsid w:val="00BC7189"/>
    <w:rsid w:val="00BD5E06"/>
    <w:rsid w:val="00BF2D95"/>
    <w:rsid w:val="00BF3735"/>
    <w:rsid w:val="00BF5CE8"/>
    <w:rsid w:val="00C05F21"/>
    <w:rsid w:val="00C07C8F"/>
    <w:rsid w:val="00C1432E"/>
    <w:rsid w:val="00C200DA"/>
    <w:rsid w:val="00C205B8"/>
    <w:rsid w:val="00C22902"/>
    <w:rsid w:val="00C252A2"/>
    <w:rsid w:val="00C324B0"/>
    <w:rsid w:val="00C32872"/>
    <w:rsid w:val="00C33530"/>
    <w:rsid w:val="00C41086"/>
    <w:rsid w:val="00C4357D"/>
    <w:rsid w:val="00C47B50"/>
    <w:rsid w:val="00C5762E"/>
    <w:rsid w:val="00C61C97"/>
    <w:rsid w:val="00C65956"/>
    <w:rsid w:val="00C65AD3"/>
    <w:rsid w:val="00C6785B"/>
    <w:rsid w:val="00C77096"/>
    <w:rsid w:val="00C80A77"/>
    <w:rsid w:val="00C84659"/>
    <w:rsid w:val="00C87429"/>
    <w:rsid w:val="00C9169D"/>
    <w:rsid w:val="00C91ACD"/>
    <w:rsid w:val="00CA1778"/>
    <w:rsid w:val="00CA181C"/>
    <w:rsid w:val="00CA1C35"/>
    <w:rsid w:val="00CA1EB9"/>
    <w:rsid w:val="00CA3278"/>
    <w:rsid w:val="00CB0A4E"/>
    <w:rsid w:val="00CB114F"/>
    <w:rsid w:val="00CC06C6"/>
    <w:rsid w:val="00CC0799"/>
    <w:rsid w:val="00CC1826"/>
    <w:rsid w:val="00CD055F"/>
    <w:rsid w:val="00CD442D"/>
    <w:rsid w:val="00CD5497"/>
    <w:rsid w:val="00CD6C18"/>
    <w:rsid w:val="00CD7DDD"/>
    <w:rsid w:val="00CE2080"/>
    <w:rsid w:val="00CE2429"/>
    <w:rsid w:val="00CE3BD8"/>
    <w:rsid w:val="00CE7012"/>
    <w:rsid w:val="00CE71C3"/>
    <w:rsid w:val="00CF235A"/>
    <w:rsid w:val="00CF2ED5"/>
    <w:rsid w:val="00CF5048"/>
    <w:rsid w:val="00CF71BE"/>
    <w:rsid w:val="00CF7C02"/>
    <w:rsid w:val="00D05971"/>
    <w:rsid w:val="00D0790D"/>
    <w:rsid w:val="00D1001D"/>
    <w:rsid w:val="00D16685"/>
    <w:rsid w:val="00D23920"/>
    <w:rsid w:val="00D26A3B"/>
    <w:rsid w:val="00D26DBE"/>
    <w:rsid w:val="00D27E36"/>
    <w:rsid w:val="00D33A02"/>
    <w:rsid w:val="00D362F5"/>
    <w:rsid w:val="00D3706E"/>
    <w:rsid w:val="00D37978"/>
    <w:rsid w:val="00D4780E"/>
    <w:rsid w:val="00D5593C"/>
    <w:rsid w:val="00D56954"/>
    <w:rsid w:val="00D61248"/>
    <w:rsid w:val="00D6259F"/>
    <w:rsid w:val="00D633E8"/>
    <w:rsid w:val="00D66235"/>
    <w:rsid w:val="00D663A7"/>
    <w:rsid w:val="00D71D94"/>
    <w:rsid w:val="00D8140E"/>
    <w:rsid w:val="00D8237C"/>
    <w:rsid w:val="00D938AA"/>
    <w:rsid w:val="00DA461D"/>
    <w:rsid w:val="00DA7774"/>
    <w:rsid w:val="00DB0C24"/>
    <w:rsid w:val="00DB195A"/>
    <w:rsid w:val="00DB2488"/>
    <w:rsid w:val="00DC230F"/>
    <w:rsid w:val="00DC4EA5"/>
    <w:rsid w:val="00DC4FDA"/>
    <w:rsid w:val="00DD5087"/>
    <w:rsid w:val="00DD5B8E"/>
    <w:rsid w:val="00DE1526"/>
    <w:rsid w:val="00DE22C1"/>
    <w:rsid w:val="00DF2873"/>
    <w:rsid w:val="00DF36B4"/>
    <w:rsid w:val="00DF44F4"/>
    <w:rsid w:val="00DF5079"/>
    <w:rsid w:val="00E00482"/>
    <w:rsid w:val="00E018AE"/>
    <w:rsid w:val="00E03889"/>
    <w:rsid w:val="00E11C30"/>
    <w:rsid w:val="00E15FCA"/>
    <w:rsid w:val="00E233E0"/>
    <w:rsid w:val="00E2423D"/>
    <w:rsid w:val="00E31417"/>
    <w:rsid w:val="00E33B35"/>
    <w:rsid w:val="00E42C92"/>
    <w:rsid w:val="00E44001"/>
    <w:rsid w:val="00E47C77"/>
    <w:rsid w:val="00E55876"/>
    <w:rsid w:val="00E629BA"/>
    <w:rsid w:val="00E7030E"/>
    <w:rsid w:val="00E74F24"/>
    <w:rsid w:val="00E800CF"/>
    <w:rsid w:val="00E84256"/>
    <w:rsid w:val="00E85B68"/>
    <w:rsid w:val="00E86AA7"/>
    <w:rsid w:val="00E90009"/>
    <w:rsid w:val="00E91A37"/>
    <w:rsid w:val="00E92FE6"/>
    <w:rsid w:val="00E94DD1"/>
    <w:rsid w:val="00E95446"/>
    <w:rsid w:val="00E9738E"/>
    <w:rsid w:val="00E97863"/>
    <w:rsid w:val="00EA3C4A"/>
    <w:rsid w:val="00EA43A6"/>
    <w:rsid w:val="00EA5A23"/>
    <w:rsid w:val="00EB1599"/>
    <w:rsid w:val="00EB4754"/>
    <w:rsid w:val="00EB5435"/>
    <w:rsid w:val="00EB69C9"/>
    <w:rsid w:val="00EC3D04"/>
    <w:rsid w:val="00EC576E"/>
    <w:rsid w:val="00ED0D8A"/>
    <w:rsid w:val="00ED0FE8"/>
    <w:rsid w:val="00ED230B"/>
    <w:rsid w:val="00ED622D"/>
    <w:rsid w:val="00ED6A09"/>
    <w:rsid w:val="00EE13C4"/>
    <w:rsid w:val="00EE1A4B"/>
    <w:rsid w:val="00EE5504"/>
    <w:rsid w:val="00EF06C8"/>
    <w:rsid w:val="00EF4354"/>
    <w:rsid w:val="00F111B0"/>
    <w:rsid w:val="00F111ED"/>
    <w:rsid w:val="00F1226E"/>
    <w:rsid w:val="00F16F84"/>
    <w:rsid w:val="00F171B7"/>
    <w:rsid w:val="00F17CED"/>
    <w:rsid w:val="00F21CF0"/>
    <w:rsid w:val="00F21F98"/>
    <w:rsid w:val="00F275DB"/>
    <w:rsid w:val="00F35E7D"/>
    <w:rsid w:val="00F362DE"/>
    <w:rsid w:val="00F37041"/>
    <w:rsid w:val="00F37403"/>
    <w:rsid w:val="00F37BAE"/>
    <w:rsid w:val="00F42DA2"/>
    <w:rsid w:val="00F45AA6"/>
    <w:rsid w:val="00F50C1D"/>
    <w:rsid w:val="00F534F5"/>
    <w:rsid w:val="00F5488B"/>
    <w:rsid w:val="00F55847"/>
    <w:rsid w:val="00F606AE"/>
    <w:rsid w:val="00F634F2"/>
    <w:rsid w:val="00F6589D"/>
    <w:rsid w:val="00F736A2"/>
    <w:rsid w:val="00F74D86"/>
    <w:rsid w:val="00F76B6A"/>
    <w:rsid w:val="00F90339"/>
    <w:rsid w:val="00F90F26"/>
    <w:rsid w:val="00F90F64"/>
    <w:rsid w:val="00F9314D"/>
    <w:rsid w:val="00F9483C"/>
    <w:rsid w:val="00F96DF2"/>
    <w:rsid w:val="00F97860"/>
    <w:rsid w:val="00F97D2B"/>
    <w:rsid w:val="00FA4A79"/>
    <w:rsid w:val="00FA4CA9"/>
    <w:rsid w:val="00FB0907"/>
    <w:rsid w:val="00FB12B4"/>
    <w:rsid w:val="00FB180A"/>
    <w:rsid w:val="00FB2450"/>
    <w:rsid w:val="00FB27D7"/>
    <w:rsid w:val="00FB2B18"/>
    <w:rsid w:val="00FB5DDA"/>
    <w:rsid w:val="00FB658D"/>
    <w:rsid w:val="00FC063E"/>
    <w:rsid w:val="00FC5585"/>
    <w:rsid w:val="00FD2AD1"/>
    <w:rsid w:val="00FD4908"/>
    <w:rsid w:val="00FD7FAC"/>
    <w:rsid w:val="00FE1376"/>
    <w:rsid w:val="00FE354D"/>
    <w:rsid w:val="00FE394D"/>
    <w:rsid w:val="00FF0E96"/>
    <w:rsid w:val="00FF4666"/>
    <w:rsid w:val="00FF6791"/>
    <w:rsid w:val="014FB617"/>
    <w:rsid w:val="0DBBA33E"/>
    <w:rsid w:val="123D5045"/>
    <w:rsid w:val="135F66EC"/>
    <w:rsid w:val="1378A264"/>
    <w:rsid w:val="13D574C9"/>
    <w:rsid w:val="17A4FDBB"/>
    <w:rsid w:val="1C0C4AC1"/>
    <w:rsid w:val="1D3F9698"/>
    <w:rsid w:val="260F6F22"/>
    <w:rsid w:val="313C564F"/>
    <w:rsid w:val="3822B486"/>
    <w:rsid w:val="41769113"/>
    <w:rsid w:val="4EB168F8"/>
    <w:rsid w:val="5FF0D226"/>
    <w:rsid w:val="6C5DA4B6"/>
    <w:rsid w:val="6FBD40E3"/>
    <w:rsid w:val="70974DEC"/>
    <w:rsid w:val="753235DE"/>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20AE79B"/>
  <w15:chartTrackingRefBased/>
  <w15:docId w15:val="{E218B736-2B23-485B-B38C-D8CD24989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F235A"/>
    <w:pPr>
      <w:spacing w:after="0" w:line="320" w:lineRule="atLeast"/>
    </w:pPr>
    <w:rPr>
      <w:rFonts w:ascii="Sennheiser Office" w:hAnsi="Sennheiser Office"/>
      <w:sz w:val="20"/>
      <w:lang w:val="en-GB"/>
    </w:rPr>
  </w:style>
  <w:style w:type="paragraph" w:styleId="1">
    <w:name w:val="heading 1"/>
    <w:basedOn w:val="a"/>
    <w:next w:val="a"/>
    <w:link w:val="10"/>
    <w:uiPriority w:val="9"/>
    <w:qFormat/>
    <w:rsid w:val="007A6E03"/>
    <w:pPr>
      <w:keepNext/>
      <w:keepLines/>
      <w:outlineLvl w:val="0"/>
    </w:pPr>
    <w:rPr>
      <w:rFonts w:asciiTheme="majorHAnsi" w:eastAsiaTheme="majorEastAsia" w:hAnsiTheme="majorHAnsi" w:cstheme="majorBidi"/>
      <w:b/>
      <w:color w:val="000000" w:themeColor="text1"/>
      <w:spacing w:val="-3"/>
      <w:sz w:val="24"/>
      <w:szCs w:val="32"/>
    </w:rPr>
  </w:style>
  <w:style w:type="paragraph" w:styleId="2">
    <w:name w:val="heading 2"/>
    <w:basedOn w:val="a"/>
    <w:next w:val="a"/>
    <w:link w:val="20"/>
    <w:uiPriority w:val="9"/>
    <w:semiHidden/>
    <w:unhideWhenUsed/>
    <w:rsid w:val="00C9169D"/>
    <w:pPr>
      <w:keepNext/>
      <w:outlineLvl w:val="1"/>
    </w:pPr>
    <w:rPr>
      <w:rFonts w:asciiTheme="majorHAnsi" w:eastAsiaTheme="majorEastAsia" w:hAnsiTheme="majorHAnsi" w:cstheme="majorBidi"/>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A2214"/>
    <w:pPr>
      <w:tabs>
        <w:tab w:val="center" w:pos="4536"/>
        <w:tab w:val="right" w:pos="9072"/>
      </w:tabs>
      <w:spacing w:line="218" w:lineRule="auto"/>
      <w:ind w:right="-964"/>
      <w:jc w:val="right"/>
    </w:pPr>
    <w:rPr>
      <w:b/>
      <w:color w:val="000000" w:themeColor="text1"/>
    </w:rPr>
  </w:style>
  <w:style w:type="character" w:customStyle="1" w:styleId="a4">
    <w:name w:val="ヘッダー (文字)"/>
    <w:basedOn w:val="a0"/>
    <w:link w:val="a3"/>
    <w:uiPriority w:val="99"/>
    <w:rsid w:val="00AA2214"/>
    <w:rPr>
      <w:rFonts w:ascii="Sennheiser Office" w:hAnsi="Sennheiser Office"/>
      <w:b/>
      <w:color w:val="000000" w:themeColor="text1"/>
      <w:sz w:val="20"/>
    </w:rPr>
  </w:style>
  <w:style w:type="paragraph" w:styleId="a5">
    <w:name w:val="footer"/>
    <w:basedOn w:val="a"/>
    <w:link w:val="a6"/>
    <w:uiPriority w:val="99"/>
    <w:unhideWhenUsed/>
    <w:rsid w:val="00AB5767"/>
    <w:pPr>
      <w:spacing w:line="180" w:lineRule="atLeast"/>
    </w:pPr>
    <w:rPr>
      <w:sz w:val="12"/>
    </w:rPr>
  </w:style>
  <w:style w:type="character" w:customStyle="1" w:styleId="a6">
    <w:name w:val="フッター (文字)"/>
    <w:basedOn w:val="a0"/>
    <w:link w:val="a5"/>
    <w:uiPriority w:val="99"/>
    <w:rsid w:val="00AB5767"/>
    <w:rPr>
      <w:sz w:val="12"/>
      <w:lang w:val="en-GB"/>
    </w:rPr>
  </w:style>
  <w:style w:type="table" w:styleId="a7">
    <w:name w:val="Table Grid"/>
    <w:basedOn w:val="a1"/>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cture">
    <w:name w:val="Picture"/>
    <w:basedOn w:val="a"/>
    <w:qFormat/>
    <w:rsid w:val="00FB5DDA"/>
    <w:pPr>
      <w:spacing w:before="180" w:after="180" w:line="240" w:lineRule="auto"/>
    </w:pPr>
    <w:rPr>
      <w:noProof/>
    </w:rPr>
  </w:style>
  <w:style w:type="character" w:styleId="a8">
    <w:name w:val="Strong"/>
    <w:basedOn w:val="a0"/>
    <w:uiPriority w:val="22"/>
    <w:qFormat/>
    <w:rsid w:val="00150ACA"/>
    <w:rPr>
      <w:b/>
      <w:bCs/>
    </w:rPr>
  </w:style>
  <w:style w:type="character" w:customStyle="1" w:styleId="10">
    <w:name w:val="見出し 1 (文字)"/>
    <w:basedOn w:val="a0"/>
    <w:link w:val="1"/>
    <w:uiPriority w:val="9"/>
    <w:rsid w:val="007A6E03"/>
    <w:rPr>
      <w:rFonts w:asciiTheme="majorHAnsi" w:eastAsiaTheme="majorEastAsia" w:hAnsiTheme="majorHAnsi" w:cstheme="majorBidi"/>
      <w:b/>
      <w:color w:val="000000" w:themeColor="text1"/>
      <w:spacing w:val="-3"/>
      <w:sz w:val="24"/>
      <w:szCs w:val="32"/>
      <w:lang w:val="en-GB"/>
    </w:rPr>
  </w:style>
  <w:style w:type="character" w:customStyle="1" w:styleId="Blue">
    <w:name w:val="Blue"/>
    <w:basedOn w:val="a0"/>
    <w:uiPriority w:val="1"/>
    <w:qFormat/>
    <w:rsid w:val="00D71D94"/>
    <w:rPr>
      <w:bCs/>
      <w:color w:val="0095D5" w:themeColor="accent1"/>
      <w:lang w:val="de-DE"/>
    </w:rPr>
  </w:style>
  <w:style w:type="paragraph" w:customStyle="1" w:styleId="Bildunterschrift">
    <w:name w:val="Bildunterschrift"/>
    <w:basedOn w:val="a"/>
    <w:qFormat/>
    <w:rsid w:val="00E7030E"/>
    <w:pPr>
      <w:spacing w:line="208" w:lineRule="atLeast"/>
    </w:pPr>
    <w:rPr>
      <w:sz w:val="16"/>
    </w:rPr>
  </w:style>
  <w:style w:type="paragraph" w:customStyle="1" w:styleId="Presscontact">
    <w:name w:val="Press contact"/>
    <w:basedOn w:val="a"/>
    <w:qFormat/>
    <w:rsid w:val="00EA5A23"/>
    <w:pPr>
      <w:spacing w:line="220" w:lineRule="atLeast"/>
    </w:pPr>
    <w:rPr>
      <w:sz w:val="16"/>
    </w:rPr>
  </w:style>
  <w:style w:type="character" w:styleId="a9">
    <w:name w:val="annotation reference"/>
    <w:basedOn w:val="a0"/>
    <w:uiPriority w:val="99"/>
    <w:semiHidden/>
    <w:unhideWhenUsed/>
    <w:rsid w:val="00B67B0A"/>
    <w:rPr>
      <w:sz w:val="16"/>
      <w:szCs w:val="16"/>
    </w:rPr>
  </w:style>
  <w:style w:type="paragraph" w:styleId="aa">
    <w:name w:val="annotation text"/>
    <w:basedOn w:val="a"/>
    <w:link w:val="ab"/>
    <w:uiPriority w:val="99"/>
    <w:unhideWhenUsed/>
    <w:rsid w:val="00B67B0A"/>
    <w:pPr>
      <w:spacing w:line="240" w:lineRule="auto"/>
    </w:pPr>
    <w:rPr>
      <w:szCs w:val="20"/>
    </w:rPr>
  </w:style>
  <w:style w:type="character" w:customStyle="1" w:styleId="ab">
    <w:name w:val="コメント文字列 (文字)"/>
    <w:basedOn w:val="a0"/>
    <w:link w:val="aa"/>
    <w:uiPriority w:val="99"/>
    <w:rsid w:val="00B67B0A"/>
    <w:rPr>
      <w:rFonts w:ascii="Sennheiser Office" w:hAnsi="Sennheiser Office"/>
      <w:sz w:val="20"/>
      <w:szCs w:val="20"/>
      <w:lang w:val="en-GB"/>
    </w:rPr>
  </w:style>
  <w:style w:type="paragraph" w:styleId="ac">
    <w:name w:val="annotation subject"/>
    <w:basedOn w:val="aa"/>
    <w:next w:val="aa"/>
    <w:link w:val="ad"/>
    <w:uiPriority w:val="99"/>
    <w:semiHidden/>
    <w:unhideWhenUsed/>
    <w:rsid w:val="00B67B0A"/>
    <w:rPr>
      <w:b/>
      <w:bCs/>
    </w:rPr>
  </w:style>
  <w:style w:type="character" w:customStyle="1" w:styleId="ad">
    <w:name w:val="コメント内容 (文字)"/>
    <w:basedOn w:val="ab"/>
    <w:link w:val="ac"/>
    <w:uiPriority w:val="99"/>
    <w:semiHidden/>
    <w:rsid w:val="00B67B0A"/>
    <w:rPr>
      <w:rFonts w:ascii="Sennheiser Office" w:hAnsi="Sennheiser Office"/>
      <w:b/>
      <w:bCs/>
      <w:sz w:val="20"/>
      <w:szCs w:val="20"/>
      <w:lang w:val="en-GB"/>
    </w:rPr>
  </w:style>
  <w:style w:type="character" w:styleId="ae">
    <w:name w:val="Hyperlink"/>
    <w:basedOn w:val="a0"/>
    <w:uiPriority w:val="99"/>
    <w:unhideWhenUsed/>
    <w:rsid w:val="002F635F"/>
    <w:rPr>
      <w:color w:val="000000" w:themeColor="hyperlink"/>
      <w:u w:val="single"/>
    </w:rPr>
  </w:style>
  <w:style w:type="paragraph" w:styleId="af">
    <w:name w:val="List Paragraph"/>
    <w:basedOn w:val="a"/>
    <w:uiPriority w:val="34"/>
    <w:rsid w:val="002F635F"/>
    <w:pPr>
      <w:ind w:left="720"/>
      <w:contextualSpacing/>
    </w:pPr>
  </w:style>
  <w:style w:type="character" w:styleId="af0">
    <w:name w:val="Mention"/>
    <w:basedOn w:val="a0"/>
    <w:uiPriority w:val="99"/>
    <w:unhideWhenUsed/>
    <w:rsid w:val="00274AE6"/>
    <w:rPr>
      <w:color w:val="2B579A"/>
      <w:shd w:val="clear" w:color="auto" w:fill="E1DFDD"/>
    </w:rPr>
  </w:style>
  <w:style w:type="paragraph" w:styleId="af1">
    <w:name w:val="Revision"/>
    <w:hidden/>
    <w:uiPriority w:val="99"/>
    <w:semiHidden/>
    <w:rsid w:val="007668A0"/>
    <w:pPr>
      <w:spacing w:after="0" w:line="240" w:lineRule="auto"/>
    </w:pPr>
    <w:rPr>
      <w:rFonts w:ascii="Sennheiser Office" w:hAnsi="Sennheiser Office"/>
      <w:sz w:val="20"/>
      <w:lang w:val="en-GB"/>
    </w:rPr>
  </w:style>
  <w:style w:type="paragraph" w:styleId="af2">
    <w:name w:val="caption"/>
    <w:basedOn w:val="a"/>
    <w:next w:val="a"/>
    <w:uiPriority w:val="35"/>
    <w:unhideWhenUsed/>
    <w:qFormat/>
    <w:rsid w:val="007668A0"/>
    <w:pPr>
      <w:spacing w:line="210" w:lineRule="atLeast"/>
    </w:pPr>
    <w:rPr>
      <w:rFonts w:asciiTheme="minorHAnsi" w:hAnsiTheme="minorHAnsi"/>
      <w:sz w:val="15"/>
    </w:rPr>
  </w:style>
  <w:style w:type="character" w:customStyle="1" w:styleId="ui-provider">
    <w:name w:val="ui-provider"/>
    <w:basedOn w:val="a0"/>
    <w:rsid w:val="007668A0"/>
  </w:style>
  <w:style w:type="character" w:customStyle="1" w:styleId="20">
    <w:name w:val="見出し 2 (文字)"/>
    <w:basedOn w:val="a0"/>
    <w:link w:val="2"/>
    <w:uiPriority w:val="9"/>
    <w:semiHidden/>
    <w:rsid w:val="00C9169D"/>
    <w:rPr>
      <w:rFonts w:asciiTheme="majorHAnsi" w:eastAsiaTheme="majorEastAsia" w:hAnsiTheme="majorHAnsi" w:cstheme="majorBidi"/>
      <w:sz w:val="20"/>
      <w:lang w:val="en-GB"/>
    </w:rPr>
  </w:style>
  <w:style w:type="paragraph" w:customStyle="1" w:styleId="About">
    <w:name w:val="About"/>
    <w:basedOn w:val="a"/>
    <w:qFormat/>
    <w:rsid w:val="00495C50"/>
    <w:pPr>
      <w:spacing w:line="240" w:lineRule="auto"/>
    </w:pPr>
    <w:rPr>
      <w:rFonts w:asciiTheme="minorHAnsi" w:hAnsiTheme="minorHAnsi"/>
      <w:sz w:val="18"/>
    </w:rPr>
  </w:style>
  <w:style w:type="character" w:styleId="af3">
    <w:name w:val="Unresolved Mention"/>
    <w:basedOn w:val="a0"/>
    <w:uiPriority w:val="99"/>
    <w:semiHidden/>
    <w:unhideWhenUsed/>
    <w:rsid w:val="00CB0A4E"/>
    <w:rPr>
      <w:color w:val="605E5C"/>
      <w:shd w:val="clear" w:color="auto" w:fill="E1DFDD"/>
    </w:rPr>
  </w:style>
  <w:style w:type="character" w:styleId="af4">
    <w:name w:val="FollowedHyperlink"/>
    <w:basedOn w:val="a0"/>
    <w:uiPriority w:val="99"/>
    <w:semiHidden/>
    <w:unhideWhenUsed/>
    <w:rsid w:val="00307F1F"/>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191789">
      <w:bodyDiv w:val="1"/>
      <w:marLeft w:val="0"/>
      <w:marRight w:val="0"/>
      <w:marTop w:val="0"/>
      <w:marBottom w:val="0"/>
      <w:divBdr>
        <w:top w:val="none" w:sz="0" w:space="0" w:color="auto"/>
        <w:left w:val="none" w:sz="0" w:space="0" w:color="auto"/>
        <w:bottom w:val="none" w:sz="0" w:space="0" w:color="auto"/>
        <w:right w:val="none" w:sz="0" w:space="0" w:color="auto"/>
      </w:divBdr>
    </w:div>
    <w:div w:id="302853391">
      <w:bodyDiv w:val="1"/>
      <w:marLeft w:val="0"/>
      <w:marRight w:val="0"/>
      <w:marTop w:val="0"/>
      <w:marBottom w:val="0"/>
      <w:divBdr>
        <w:top w:val="none" w:sz="0" w:space="0" w:color="auto"/>
        <w:left w:val="none" w:sz="0" w:space="0" w:color="auto"/>
        <w:bottom w:val="none" w:sz="0" w:space="0" w:color="auto"/>
        <w:right w:val="none" w:sz="0" w:space="0" w:color="auto"/>
      </w:divBdr>
    </w:div>
    <w:div w:id="1544517793">
      <w:bodyDiv w:val="1"/>
      <w:marLeft w:val="0"/>
      <w:marRight w:val="0"/>
      <w:marTop w:val="0"/>
      <w:marBottom w:val="0"/>
      <w:divBdr>
        <w:top w:val="none" w:sz="0" w:space="0" w:color="auto"/>
        <w:left w:val="none" w:sz="0" w:space="0" w:color="auto"/>
        <w:bottom w:val="none" w:sz="0" w:space="0" w:color="auto"/>
        <w:right w:val="none" w:sz="0" w:space="0" w:color="auto"/>
      </w:divBdr>
    </w:div>
    <w:div w:id="1802264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soundbase.app/"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www.sennheiser-hearing.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8" Type="http://schemas.openxmlformats.org/officeDocument/2006/relationships/image" Target="media/image17.svg"/><Relationship Id="rId3" Type="http://schemas.openxmlformats.org/officeDocument/2006/relationships/image" Target="media/image12.png"/><Relationship Id="rId7" Type="http://schemas.openxmlformats.org/officeDocument/2006/relationships/image" Target="media/image16.png"/><Relationship Id="rId2" Type="http://schemas.openxmlformats.org/officeDocument/2006/relationships/image" Target="media/image11.svg"/><Relationship Id="rId1" Type="http://schemas.openxmlformats.org/officeDocument/2006/relationships/image" Target="media/image10.png"/><Relationship Id="rId6" Type="http://schemas.openxmlformats.org/officeDocument/2006/relationships/image" Target="media/image15.svg"/><Relationship Id="rId5" Type="http://schemas.openxmlformats.org/officeDocument/2006/relationships/image" Target="media/image14.png"/><Relationship Id="rId4" Type="http://schemas.openxmlformats.org/officeDocument/2006/relationships/image" Target="media/image13.svg"/></Relationships>
</file>

<file path=word/_rels/footer2.xml.rels><?xml version="1.0" encoding="UTF-8" standalone="yes"?>
<Relationships xmlns="http://schemas.openxmlformats.org/package/2006/relationships"><Relationship Id="rId8" Type="http://schemas.openxmlformats.org/officeDocument/2006/relationships/image" Target="media/image17.svg"/><Relationship Id="rId3" Type="http://schemas.openxmlformats.org/officeDocument/2006/relationships/image" Target="media/image12.png"/><Relationship Id="rId7" Type="http://schemas.openxmlformats.org/officeDocument/2006/relationships/image" Target="media/image16.png"/><Relationship Id="rId2" Type="http://schemas.openxmlformats.org/officeDocument/2006/relationships/image" Target="media/image11.svg"/><Relationship Id="rId1" Type="http://schemas.openxmlformats.org/officeDocument/2006/relationships/image" Target="media/image10.png"/><Relationship Id="rId6" Type="http://schemas.openxmlformats.org/officeDocument/2006/relationships/image" Target="media/image15.svg"/><Relationship Id="rId5" Type="http://schemas.openxmlformats.org/officeDocument/2006/relationships/image" Target="media/image14.png"/><Relationship Id="rId4" Type="http://schemas.openxmlformats.org/officeDocument/2006/relationships/image" Target="media/image13.svg"/></Relationships>
</file>

<file path=word/_rels/header1.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49sschmidt\Downloads\Sennheiser_Group_Press_Release_012025.dotx" TargetMode="External"/></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LikesCount xmlns="http://schemas.microsoft.com/sharepoint/v3" xsi:nil="true"/>
    <Ratings xmlns="http://schemas.microsoft.com/sharepoint/v3" xsi:nil="true"/>
    <LikedBy xmlns="http://schemas.microsoft.com/sharepoint/v3">
      <UserInfo>
        <DisplayName/>
        <AccountId xsi:nil="true"/>
        <AccountType/>
      </UserInfo>
    </LikedBy>
    <_x304a__x6c17__x306b__x5165__x308a_ xmlns="4f0e5b64-9eed-4a48-b14c-1c28240562d1" xsi:nil="true"/>
    <RatedBy xmlns="http://schemas.microsoft.com/sharepoint/v3">
      <UserInfo>
        <DisplayName/>
        <AccountId xsi:nil="true"/>
        <AccountType/>
      </UserInfo>
    </RatedB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23" ma:contentTypeDescription="Create a new document." ma:contentTypeScope="" ma:versionID="d33b3a2941d759edafa6b0c13f373974">
  <xsd:schema xmlns:xsd="http://www.w3.org/2001/XMLSchema" xmlns:xs="http://www.w3.org/2001/XMLSchema" xmlns:p="http://schemas.microsoft.com/office/2006/metadata/properties" xmlns:ns1="http://schemas.microsoft.com/sharepoint/v3" xmlns:ns2="4f0e5b64-9eed-4a48-b14c-1c28240562d1" xmlns:ns3="ef733840-a030-407a-81fd-8542cf71766b" targetNamespace="http://schemas.microsoft.com/office/2006/metadata/properties" ma:root="true" ma:fieldsID="199ad8656ebeeac7f5d1eb0758c1d546" ns1:_="" ns2:_="" ns3:_="">
    <xsd:import namespace="http://schemas.microsoft.com/sharepoint/v3"/>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CR" minOccurs="0"/>
                <xsd:element ref="ns2:MediaLengthInSeconds" minOccurs="0"/>
                <xsd:element ref="ns2:MediaServiceLocation" minOccurs="0"/>
                <xsd:element ref="ns1:AverageRating" minOccurs="0"/>
                <xsd:element ref="ns1:RatingCount" minOccurs="0"/>
                <xsd:element ref="ns1:RatedBy" minOccurs="0"/>
                <xsd:element ref="ns1:Ratings" minOccurs="0"/>
                <xsd:element ref="ns1:LikesCount" minOccurs="0"/>
                <xsd:element ref="ns1:LikedBy" minOccurs="0"/>
                <xsd:element ref="ns2:_x304a__x6c17__x306b__x5165__x308a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23" nillable="true" ma:displayName="Rating (0-5)" ma:decimals="2" ma:description="Average value of all the ratings that have been submitted" ma:internalName="AverageRating" ma:readOnly="true">
      <xsd:simpleType>
        <xsd:restriction base="dms:Number"/>
      </xsd:simpleType>
    </xsd:element>
    <xsd:element name="RatingCount" ma:index="24" nillable="true" ma:displayName="Number of Ratings" ma:decimals="0" ma:description="Number of ratings submitted" ma:internalName="RatingCount" ma:readOnly="true">
      <xsd:simpleType>
        <xsd:restriction base="dms:Number"/>
      </xsd:simpleType>
    </xsd:element>
    <xsd:element name="RatedBy" ma:index="25"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26" nillable="true" ma:displayName="User ratings" ma:description="User ratings for the item" ma:hidden="true" ma:internalName="Ratings">
      <xsd:simpleType>
        <xsd:restriction base="dms:Note"/>
      </xsd:simpleType>
    </xsd:element>
    <xsd:element name="LikesCount" ma:index="27" nillable="true" ma:displayName="Number of Likes" ma:internalName="LikesCount">
      <xsd:simpleType>
        <xsd:restriction base="dms:Unknown"/>
      </xsd:simpleType>
    </xsd:element>
    <xsd:element name="LikedBy" ma:index="28"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_x304a__x6c17__x306b__x5165__x308a_" ma:index="29" nillable="true" ma:displayName="お気に入り" ma:format="Thumbnail" ma:internalName="_x304a__x6c17__x306b__x5165__x308a_">
      <xsd:simpleType>
        <xsd:restriction base="dms:Unknown"/>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15b53d1-3ee2-496c-b7ed-69a8683de030}"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805D3B3-E47A-4934-AFCB-5FB2F8927EE3}">
  <ds:schemaRefs>
    <ds:schemaRef ds:uri="http://schemas.openxmlformats.org/officeDocument/2006/bibliography"/>
  </ds:schemaRefs>
</ds:datastoreItem>
</file>

<file path=customXml/itemProps2.xml><?xml version="1.0" encoding="utf-8"?>
<ds:datastoreItem xmlns:ds="http://schemas.openxmlformats.org/officeDocument/2006/customXml" ds:itemID="{58927783-E3B1-4022-9AC7-8DF6F5C5705C}">
  <ds:schemaRefs>
    <ds:schemaRef ds:uri="http://schemas.microsoft.com/sharepoint/v3"/>
    <ds:schemaRef ds:uri="http://schemas.openxmlformats.org/package/2006/metadata/core-properties"/>
    <ds:schemaRef ds:uri="http://purl.org/dc/dcmitype/"/>
    <ds:schemaRef ds:uri="ef733840-a030-407a-81fd-8542cf71766b"/>
    <ds:schemaRef ds:uri="http://schemas.microsoft.com/office/2006/metadata/properties"/>
    <ds:schemaRef ds:uri="http://schemas.microsoft.com/office/infopath/2007/PartnerControls"/>
    <ds:schemaRef ds:uri="http://schemas.microsoft.com/office/2006/documentManagement/types"/>
    <ds:schemaRef ds:uri="http://purl.org/dc/elements/1.1/"/>
    <ds:schemaRef ds:uri="4f0e5b64-9eed-4a48-b14c-1c28240562d1"/>
    <ds:schemaRef ds:uri="http://www.w3.org/XML/1998/namespace"/>
    <ds:schemaRef ds:uri="http://purl.org/dc/terms/"/>
  </ds:schemaRefs>
</ds:datastoreItem>
</file>

<file path=customXml/itemProps3.xml><?xml version="1.0" encoding="utf-8"?>
<ds:datastoreItem xmlns:ds="http://schemas.openxmlformats.org/officeDocument/2006/customXml" ds:itemID="{64588A0A-6858-4728-919A-B37D98E41B43}">
  <ds:schemaRefs>
    <ds:schemaRef ds:uri="http://schemas.microsoft.com/sharepoint/v3/contenttype/forms"/>
  </ds:schemaRefs>
</ds:datastoreItem>
</file>

<file path=customXml/itemProps4.xml><?xml version="1.0" encoding="utf-8"?>
<ds:datastoreItem xmlns:ds="http://schemas.openxmlformats.org/officeDocument/2006/customXml" ds:itemID="{82B9BDC9-8BC1-4CBC-8D66-CB76D46224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34662e5-553f-4a1c-9573-7835fb01dd66}" enabled="1" method="Privileged" siteId="{1c939853-ca0f-4792-9597-8519b4d0dfe3}" contentBits="0" removed="0"/>
</clbl:labelList>
</file>

<file path=docProps/app.xml><?xml version="1.0" encoding="utf-8"?>
<Properties xmlns="http://schemas.openxmlformats.org/officeDocument/2006/extended-properties" xmlns:vt="http://schemas.openxmlformats.org/officeDocument/2006/docPropsVTypes">
  <Template>Sennheiser_Group_Press_Release_012025.dotx</Template>
  <TotalTime>5</TotalTime>
  <Pages>6</Pages>
  <Words>645</Words>
  <Characters>3678</Characters>
  <Application>Microsoft Office Word</Application>
  <DocSecurity>0</DocSecurity>
  <Lines>30</Lines>
  <Paragraphs>8</Paragraphs>
  <ScaleCrop>false</ScaleCrop>
  <Company>Sennheiser electronic GmbH &amp; Co. KG</Company>
  <LinksUpToDate>false</LinksUpToDate>
  <CharactersWithSpaces>4315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Schmidt, Stephanie</dc:creator>
  <cp:keywords/>
  <dc:description/>
  <cp:lastModifiedBy>PRAP</cp:lastModifiedBy>
  <cp:revision>4</cp:revision>
  <cp:lastPrinted>2025-08-27T02:48:00Z</cp:lastPrinted>
  <dcterms:created xsi:type="dcterms:W3CDTF">2025-08-27T02:45:00Z</dcterms:created>
  <dcterms:modified xsi:type="dcterms:W3CDTF">2025-08-27T02:49:00Z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ies>
</file>